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8558" w14:textId="5598214D" w:rsidR="005315FB" w:rsidRPr="002862EF" w:rsidRDefault="005315FB" w:rsidP="002862EF">
      <w:pPr>
        <w:spacing w:after="0" w:line="240" w:lineRule="auto"/>
        <w:outlineLvl w:val="0"/>
        <w:rPr>
          <w:b/>
          <w:color w:val="ED7D31" w:themeColor="accent2"/>
          <w:sz w:val="32"/>
        </w:rPr>
      </w:pPr>
    </w:p>
    <w:p w14:paraId="6105A4DC" w14:textId="6BE9E1A0" w:rsidR="005315FB" w:rsidRPr="002862EF" w:rsidRDefault="00191A3E" w:rsidP="002862EF">
      <w:pPr>
        <w:spacing w:after="0" w:line="240" w:lineRule="auto"/>
        <w:outlineLvl w:val="0"/>
        <w:rPr>
          <w:b/>
          <w:color w:val="ED7D31" w:themeColor="accent2"/>
          <w:sz w:val="32"/>
        </w:rPr>
      </w:pPr>
      <w:r w:rsidRPr="00191A3E">
        <w:rPr>
          <w:b/>
          <w:noProof/>
          <w:color w:val="ED7D31" w:themeColor="accent2"/>
          <w:sz w:val="32"/>
        </w:rPr>
        <w:drawing>
          <wp:inline distT="0" distB="0" distL="0" distR="0" wp14:anchorId="22E6A5C9" wp14:editId="470AE2FB">
            <wp:extent cx="1835921" cy="4381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05B68A7-948A-49B3-85E2-7A32D64FFB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05B68A7-948A-49B3-85E2-7A32D64FFB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7704" cy="44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6DED5" w14:textId="77777777" w:rsidR="00063862" w:rsidRDefault="00063862" w:rsidP="009A38D2">
      <w:pPr>
        <w:spacing w:after="0" w:line="240" w:lineRule="auto"/>
        <w:jc w:val="center"/>
        <w:outlineLvl w:val="0"/>
        <w:rPr>
          <w:rFonts w:eastAsia="Times New Roman" w:cs="Helvetica"/>
          <w:bCs/>
          <w:color w:val="ED7D31" w:themeColor="accent2"/>
          <w:sz w:val="40"/>
          <w:szCs w:val="40"/>
        </w:rPr>
      </w:pPr>
    </w:p>
    <w:p w14:paraId="09A1247F" w14:textId="0BD36110" w:rsidR="00E35B00" w:rsidRPr="00880E09" w:rsidRDefault="004D51F4" w:rsidP="009A38D2">
      <w:pPr>
        <w:spacing w:after="0" w:line="240" w:lineRule="auto"/>
        <w:jc w:val="center"/>
        <w:outlineLvl w:val="0"/>
        <w:rPr>
          <w:rFonts w:eastAsia="Times New Roman" w:cs="Helvetica"/>
          <w:i/>
          <w:sz w:val="40"/>
          <w:szCs w:val="40"/>
        </w:rPr>
      </w:pPr>
      <w:r>
        <w:rPr>
          <w:rFonts w:eastAsia="Times New Roman" w:cs="Helvetica"/>
          <w:bCs/>
          <w:color w:val="ED7D31" w:themeColor="accent2"/>
          <w:sz w:val="40"/>
          <w:szCs w:val="40"/>
        </w:rPr>
        <w:t xml:space="preserve">CDS Connect Pilot Site </w:t>
      </w:r>
      <w:r w:rsidR="001347EE">
        <w:rPr>
          <w:rFonts w:eastAsia="Times New Roman" w:cs="Helvetica"/>
          <w:bCs/>
          <w:color w:val="ED7D31" w:themeColor="accent2"/>
          <w:sz w:val="40"/>
          <w:szCs w:val="40"/>
        </w:rPr>
        <w:t>Training Plan</w:t>
      </w:r>
    </w:p>
    <w:p w14:paraId="0FD413B4" w14:textId="77777777" w:rsidR="00D81A3F" w:rsidRPr="002862EF" w:rsidRDefault="00D81A3F" w:rsidP="00187830">
      <w:pPr>
        <w:spacing w:after="0" w:line="240" w:lineRule="auto"/>
        <w:rPr>
          <w:b/>
          <w:color w:val="7F7F7F" w:themeColor="text1" w:themeTint="80"/>
          <w:sz w:val="24"/>
        </w:rPr>
      </w:pPr>
    </w:p>
    <w:p w14:paraId="7A610133" w14:textId="34F989B4" w:rsidR="001A587F" w:rsidRDefault="001A587F" w:rsidP="001A587F">
      <w:pPr>
        <w:spacing w:after="0" w:line="240" w:lineRule="auto"/>
        <w:rPr>
          <w:rFonts w:eastAsia="Times New Roman" w:cs="Helvetica"/>
          <w:bCs/>
          <w:color w:val="7F7F7F" w:themeColor="text1" w:themeTint="80"/>
          <w:sz w:val="20"/>
          <w:szCs w:val="20"/>
        </w:rPr>
      </w:pPr>
    </w:p>
    <w:p w14:paraId="64247D67" w14:textId="77777777" w:rsidR="00063862" w:rsidRDefault="00063862" w:rsidP="001A587F">
      <w:pPr>
        <w:spacing w:after="0" w:line="240" w:lineRule="auto"/>
        <w:rPr>
          <w:rFonts w:eastAsia="Times New Roman" w:cs="Helvetica"/>
          <w:bCs/>
        </w:rPr>
      </w:pPr>
    </w:p>
    <w:p w14:paraId="01BB242B" w14:textId="626207FA" w:rsidR="00063862" w:rsidRDefault="00063862" w:rsidP="00063862">
      <w:pPr>
        <w:spacing w:after="0" w:line="240" w:lineRule="auto"/>
        <w:rPr>
          <w:rFonts w:eastAsia="Times New Roman" w:cs="Helvetica"/>
          <w:b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 xml:space="preserve">PURPOSE: </w:t>
      </w:r>
      <w:r w:rsidR="001347EE">
        <w:rPr>
          <w:rFonts w:eastAsia="Times New Roman" w:cs="Helvetica"/>
          <w:bCs/>
          <w:sz w:val="24"/>
          <w:szCs w:val="24"/>
        </w:rPr>
        <w:t>Develop a training p</w:t>
      </w:r>
      <w:r w:rsidR="00F71BC6">
        <w:rPr>
          <w:rFonts w:eastAsia="Times New Roman" w:cs="Helvetica"/>
          <w:bCs/>
          <w:sz w:val="24"/>
          <w:szCs w:val="24"/>
        </w:rPr>
        <w:t>lan</w:t>
      </w:r>
      <w:r w:rsidR="004D51F4">
        <w:rPr>
          <w:rFonts w:eastAsia="Times New Roman" w:cs="Helvetica"/>
          <w:bCs/>
          <w:sz w:val="24"/>
          <w:szCs w:val="24"/>
        </w:rPr>
        <w:t xml:space="preserve"> to get pilot site</w:t>
      </w:r>
      <w:r w:rsidR="001347EE">
        <w:rPr>
          <w:rFonts w:eastAsia="Times New Roman" w:cs="Helvetica"/>
          <w:bCs/>
          <w:sz w:val="24"/>
          <w:szCs w:val="24"/>
        </w:rPr>
        <w:t xml:space="preserve"> providers </w:t>
      </w:r>
      <w:r w:rsidR="004D51F4">
        <w:rPr>
          <w:rFonts w:eastAsia="Times New Roman" w:cs="Helvetica"/>
          <w:bCs/>
          <w:sz w:val="24"/>
          <w:szCs w:val="24"/>
        </w:rPr>
        <w:t xml:space="preserve">up to speed </w:t>
      </w:r>
      <w:r w:rsidR="001347EE">
        <w:rPr>
          <w:rFonts w:eastAsia="Times New Roman" w:cs="Helvetica"/>
          <w:bCs/>
          <w:sz w:val="24"/>
          <w:szCs w:val="24"/>
        </w:rPr>
        <w:t xml:space="preserve">on the </w:t>
      </w:r>
      <w:r w:rsidR="003902F7">
        <w:rPr>
          <w:rFonts w:eastAsia="Times New Roman" w:cs="Helvetica"/>
          <w:bCs/>
          <w:sz w:val="24"/>
          <w:szCs w:val="24"/>
        </w:rPr>
        <w:t xml:space="preserve">overall project, the pilot objectives and the </w:t>
      </w:r>
      <w:r w:rsidR="00315607">
        <w:rPr>
          <w:rFonts w:eastAsia="Times New Roman" w:cs="Helvetica"/>
          <w:bCs/>
          <w:sz w:val="24"/>
          <w:szCs w:val="24"/>
        </w:rPr>
        <w:t>CDS Connect Pain M</w:t>
      </w:r>
      <w:r w:rsidR="001347EE">
        <w:rPr>
          <w:rFonts w:eastAsia="Times New Roman" w:cs="Helvetica"/>
          <w:bCs/>
          <w:sz w:val="24"/>
          <w:szCs w:val="24"/>
        </w:rPr>
        <w:t>anagement CDS</w:t>
      </w:r>
      <w:r w:rsidR="004D51F4">
        <w:rPr>
          <w:rFonts w:eastAsia="Times New Roman" w:cs="Helvetica"/>
          <w:bCs/>
          <w:sz w:val="24"/>
          <w:szCs w:val="24"/>
        </w:rPr>
        <w:t>.</w:t>
      </w:r>
    </w:p>
    <w:p w14:paraId="2BE0742D" w14:textId="77777777" w:rsidR="00063862" w:rsidRDefault="00063862" w:rsidP="00063862">
      <w:pPr>
        <w:spacing w:after="0" w:line="240" w:lineRule="auto"/>
        <w:rPr>
          <w:rFonts w:eastAsia="Times New Roman" w:cs="Helvetica"/>
          <w:b/>
          <w:bCs/>
          <w:sz w:val="24"/>
          <w:szCs w:val="24"/>
        </w:rPr>
      </w:pPr>
    </w:p>
    <w:p w14:paraId="0921E45E" w14:textId="0499EA06" w:rsidR="00063862" w:rsidRDefault="00063862" w:rsidP="00063862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 xml:space="preserve">TARGET AUDIENCE: </w:t>
      </w:r>
      <w:r w:rsidR="004D51F4">
        <w:rPr>
          <w:rFonts w:eastAsia="Times New Roman" w:cs="Helvetica"/>
          <w:bCs/>
          <w:sz w:val="24"/>
          <w:szCs w:val="24"/>
        </w:rPr>
        <w:t>P</w:t>
      </w:r>
      <w:r w:rsidR="00B9539D">
        <w:rPr>
          <w:rFonts w:eastAsia="Times New Roman" w:cs="Helvetica"/>
          <w:bCs/>
          <w:sz w:val="24"/>
          <w:szCs w:val="24"/>
        </w:rPr>
        <w:t>rescribing clinicians</w:t>
      </w:r>
      <w:r w:rsidR="004D51F4">
        <w:rPr>
          <w:rFonts w:eastAsia="Times New Roman" w:cs="Helvetica"/>
          <w:bCs/>
          <w:sz w:val="24"/>
          <w:szCs w:val="24"/>
        </w:rPr>
        <w:t xml:space="preserve"> at each of the pilot site locations. Quality improvement individuals may also be inte</w:t>
      </w:r>
      <w:r w:rsidR="00B26B4B">
        <w:rPr>
          <w:rFonts w:eastAsia="Times New Roman" w:cs="Helvetica"/>
          <w:bCs/>
          <w:sz w:val="24"/>
          <w:szCs w:val="24"/>
        </w:rPr>
        <w:t>rested in attending</w:t>
      </w:r>
      <w:r w:rsidR="004D51F4">
        <w:rPr>
          <w:rFonts w:eastAsia="Times New Roman" w:cs="Helvetica"/>
          <w:bCs/>
          <w:sz w:val="24"/>
          <w:szCs w:val="24"/>
        </w:rPr>
        <w:t>.</w:t>
      </w:r>
    </w:p>
    <w:p w14:paraId="421EB8F2" w14:textId="77777777" w:rsidR="00063862" w:rsidRPr="00063862" w:rsidRDefault="00063862" w:rsidP="00063862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</w:p>
    <w:p w14:paraId="70BB0137" w14:textId="77777777" w:rsidR="00A532CE" w:rsidRDefault="00A532CE" w:rsidP="00A532CE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>TRAINING</w:t>
      </w:r>
      <w:r w:rsidRPr="00C14F49">
        <w:rPr>
          <w:rFonts w:eastAsia="Times New Roman" w:cs="Helvetica"/>
          <w:b/>
          <w:bCs/>
          <w:sz w:val="24"/>
          <w:szCs w:val="24"/>
        </w:rPr>
        <w:t xml:space="preserve"> TOPICS: </w:t>
      </w:r>
      <w:r>
        <w:rPr>
          <w:rFonts w:eastAsia="Times New Roman" w:cs="Helvetica"/>
          <w:bCs/>
          <w:sz w:val="24"/>
          <w:szCs w:val="24"/>
        </w:rPr>
        <w:t>Information covered during training will include:</w:t>
      </w:r>
    </w:p>
    <w:p w14:paraId="512A82D5" w14:textId="159D176B" w:rsidR="00A532CE" w:rsidRDefault="00A532CE" w:rsidP="00A532C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Brief background on the CDS Connect project</w:t>
      </w:r>
    </w:p>
    <w:p w14:paraId="469827FB" w14:textId="330EA9E8" w:rsidR="001907DE" w:rsidRDefault="001907DE" w:rsidP="0094310E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Pilot objectives</w:t>
      </w:r>
    </w:p>
    <w:p w14:paraId="490405F5" w14:textId="1DCA5BA4" w:rsidR="00B9539D" w:rsidRPr="00B9539D" w:rsidRDefault="00B9539D" w:rsidP="00B9539D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Current evidence-based guidance related to opioid prescribing and chronic pain management</w:t>
      </w:r>
    </w:p>
    <w:p w14:paraId="388C690E" w14:textId="77777777" w:rsidR="00A532CE" w:rsidRDefault="00A532CE" w:rsidP="00A532C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Objective of the CDS Connect summary</w:t>
      </w:r>
    </w:p>
    <w:p w14:paraId="7DA6FD66" w14:textId="77777777" w:rsidR="00A532CE" w:rsidRDefault="00A532CE" w:rsidP="00A532CE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How it supports pain management care and decision making</w:t>
      </w:r>
    </w:p>
    <w:p w14:paraId="5824E1A9" w14:textId="73E72316" w:rsidR="00A532CE" w:rsidRPr="009D4008" w:rsidRDefault="00A532CE" w:rsidP="0094310E">
      <w:pPr>
        <w:pStyle w:val="ListParagraph"/>
        <w:numPr>
          <w:ilvl w:val="1"/>
          <w:numId w:val="44"/>
        </w:numPr>
        <w:spacing w:after="0" w:line="240" w:lineRule="auto"/>
      </w:pPr>
      <w:r>
        <w:rPr>
          <w:rFonts w:eastAsia="Times New Roman" w:cs="Helvetica"/>
          <w:bCs/>
          <w:sz w:val="24"/>
          <w:szCs w:val="24"/>
        </w:rPr>
        <w:t>Review of the summary components</w:t>
      </w:r>
    </w:p>
    <w:p w14:paraId="1876CF8A" w14:textId="1BF6A125" w:rsidR="00A41FFE" w:rsidRDefault="00A532CE" w:rsidP="00A41FF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How to access and use the app</w:t>
      </w:r>
    </w:p>
    <w:p w14:paraId="5F90B911" w14:textId="2AF35DC1" w:rsidR="00A41FFE" w:rsidRDefault="00A41FFE" w:rsidP="00A41FFE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How it can be incorporated in to clinical workflow (OCHIN to lead)</w:t>
      </w:r>
    </w:p>
    <w:p w14:paraId="55608BA8" w14:textId="428B0B89" w:rsidR="009D4008" w:rsidRDefault="009D4008" w:rsidP="00A41FFE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What to expect when clicking on the CDS link</w:t>
      </w:r>
    </w:p>
    <w:p w14:paraId="76FACAFA" w14:textId="1AA8B495" w:rsidR="009D4008" w:rsidRDefault="009D4008" w:rsidP="009D400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The patient population that is targeted by the CDS (i.e., the inclusion criteria)</w:t>
      </w:r>
    </w:p>
    <w:p w14:paraId="36961B81" w14:textId="63C0A5A7" w:rsidR="009D4008" w:rsidRPr="0094310E" w:rsidRDefault="009D400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The patient population for which the CDS is not intended and how it is displayed</w:t>
      </w:r>
    </w:p>
    <w:p w14:paraId="70E9950C" w14:textId="61E52E34" w:rsidR="00C561CF" w:rsidRPr="0094310E" w:rsidRDefault="009D400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Review of the notifications and flagged entries</w:t>
      </w:r>
    </w:p>
    <w:p w14:paraId="7215618F" w14:textId="77777777" w:rsidR="00A532CE" w:rsidRDefault="00A532CE" w:rsidP="00A532C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How to engage patients with the summary and use it to facilitate shared decision making</w:t>
      </w:r>
    </w:p>
    <w:p w14:paraId="394CA289" w14:textId="77777777" w:rsidR="00A532CE" w:rsidRDefault="00A532CE" w:rsidP="00A532C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How to report concerns or share feedback on the CDS</w:t>
      </w:r>
    </w:p>
    <w:p w14:paraId="4C0437B6" w14:textId="454D6CD8" w:rsidR="00A532CE" w:rsidRDefault="00A532CE" w:rsidP="00A532C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 xml:space="preserve">How the CDS will be evaluated (from an </w:t>
      </w:r>
      <w:r w:rsidR="00B26B4B">
        <w:rPr>
          <w:rFonts w:eastAsia="Times New Roman" w:cs="Helvetica"/>
          <w:bCs/>
          <w:sz w:val="24"/>
          <w:szCs w:val="24"/>
        </w:rPr>
        <w:t xml:space="preserve">analytic standpoint and via end </w:t>
      </w:r>
      <w:r>
        <w:rPr>
          <w:rFonts w:eastAsia="Times New Roman" w:cs="Helvetica"/>
          <w:bCs/>
          <w:sz w:val="24"/>
          <w:szCs w:val="24"/>
        </w:rPr>
        <w:t xml:space="preserve">user focus groups) </w:t>
      </w:r>
    </w:p>
    <w:p w14:paraId="3B882332" w14:textId="77777777" w:rsidR="00A532CE" w:rsidRDefault="00A532CE" w:rsidP="004D51F4">
      <w:pPr>
        <w:spacing w:after="0" w:line="240" w:lineRule="auto"/>
        <w:rPr>
          <w:rFonts w:eastAsia="Times New Roman" w:cs="Helvetica"/>
          <w:b/>
          <w:bCs/>
          <w:sz w:val="24"/>
          <w:szCs w:val="24"/>
        </w:rPr>
      </w:pPr>
    </w:p>
    <w:p w14:paraId="2E5E8964" w14:textId="3BE721F7" w:rsidR="004D51F4" w:rsidRPr="004D51F4" w:rsidRDefault="004D51F4" w:rsidP="004D51F4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 xml:space="preserve">TRAINING METHOD: </w:t>
      </w:r>
      <w:r>
        <w:rPr>
          <w:rFonts w:eastAsia="Times New Roman" w:cs="Helvetica"/>
          <w:bCs/>
          <w:sz w:val="24"/>
          <w:szCs w:val="24"/>
        </w:rPr>
        <w:t>Training will be held remotely via WebEx webinar</w:t>
      </w:r>
      <w:r w:rsidR="00B26B4B">
        <w:rPr>
          <w:rFonts w:eastAsia="Times New Roman" w:cs="Helvetica"/>
          <w:bCs/>
          <w:sz w:val="24"/>
          <w:szCs w:val="24"/>
        </w:rPr>
        <w:t>s</w:t>
      </w:r>
      <w:r>
        <w:rPr>
          <w:rFonts w:eastAsia="Times New Roman" w:cs="Helvetica"/>
          <w:bCs/>
          <w:sz w:val="24"/>
          <w:szCs w:val="24"/>
        </w:rPr>
        <w:t xml:space="preserve">. Providers will also be provided with hard </w:t>
      </w:r>
      <w:r w:rsidR="00B26B4B">
        <w:rPr>
          <w:rFonts w:eastAsia="Times New Roman" w:cs="Helvetica"/>
          <w:bCs/>
          <w:sz w:val="24"/>
          <w:szCs w:val="24"/>
        </w:rPr>
        <w:t xml:space="preserve">and soft </w:t>
      </w:r>
      <w:r>
        <w:rPr>
          <w:rFonts w:eastAsia="Times New Roman" w:cs="Helvetica"/>
          <w:bCs/>
          <w:sz w:val="24"/>
          <w:szCs w:val="24"/>
        </w:rPr>
        <w:t>copies of training materials</w:t>
      </w:r>
      <w:r w:rsidR="00144FFC">
        <w:rPr>
          <w:rFonts w:eastAsia="Times New Roman" w:cs="Helvetica"/>
          <w:bCs/>
          <w:sz w:val="24"/>
          <w:szCs w:val="24"/>
        </w:rPr>
        <w:t xml:space="preserve"> (e.g., the PPT slide deck</w:t>
      </w:r>
      <w:r w:rsidR="00A41FFE">
        <w:rPr>
          <w:rFonts w:eastAsia="Times New Roman" w:cs="Helvetica"/>
          <w:bCs/>
          <w:sz w:val="24"/>
          <w:szCs w:val="24"/>
        </w:rPr>
        <w:t>, 1-pager</w:t>
      </w:r>
      <w:r w:rsidR="00144FFC">
        <w:rPr>
          <w:rFonts w:eastAsia="Times New Roman" w:cs="Helvetica"/>
          <w:bCs/>
          <w:sz w:val="24"/>
          <w:szCs w:val="24"/>
        </w:rPr>
        <w:t>)</w:t>
      </w:r>
      <w:r>
        <w:rPr>
          <w:rFonts w:eastAsia="Times New Roman" w:cs="Helvetica"/>
          <w:bCs/>
          <w:sz w:val="24"/>
          <w:szCs w:val="24"/>
        </w:rPr>
        <w:t>.</w:t>
      </w:r>
    </w:p>
    <w:p w14:paraId="4662B93B" w14:textId="763AB754" w:rsidR="00B10E18" w:rsidRDefault="00B10E18" w:rsidP="00063862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Training</w:t>
      </w:r>
      <w:r w:rsidR="00A532CE">
        <w:rPr>
          <w:rFonts w:eastAsia="Times New Roman" w:cs="Helvetica"/>
          <w:bCs/>
          <w:sz w:val="24"/>
          <w:szCs w:val="24"/>
        </w:rPr>
        <w:t xml:space="preserve"> </w:t>
      </w:r>
      <w:r w:rsidR="00F0581F">
        <w:rPr>
          <w:rFonts w:eastAsia="Times New Roman" w:cs="Helvetica"/>
          <w:bCs/>
          <w:sz w:val="24"/>
          <w:szCs w:val="24"/>
        </w:rPr>
        <w:t xml:space="preserve">methods </w:t>
      </w:r>
      <w:r w:rsidR="00A532CE">
        <w:rPr>
          <w:rFonts w:eastAsia="Times New Roman" w:cs="Helvetica"/>
          <w:bCs/>
          <w:sz w:val="24"/>
          <w:szCs w:val="24"/>
        </w:rPr>
        <w:t>will include</w:t>
      </w:r>
      <w:r>
        <w:rPr>
          <w:rFonts w:eastAsia="Times New Roman" w:cs="Helvetica"/>
          <w:bCs/>
          <w:sz w:val="24"/>
          <w:szCs w:val="24"/>
        </w:rPr>
        <w:t>:</w:t>
      </w:r>
    </w:p>
    <w:p w14:paraId="6226F562" w14:textId="3BC7644F" w:rsidR="00B10E18" w:rsidRDefault="00F0581F" w:rsidP="00B10E1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Lecture/Presentation via a PPT deck</w:t>
      </w:r>
      <w:r w:rsidR="00A532CE">
        <w:rPr>
          <w:rFonts w:eastAsia="Times New Roman" w:cs="Helvetica"/>
          <w:bCs/>
          <w:sz w:val="24"/>
          <w:szCs w:val="24"/>
        </w:rPr>
        <w:t xml:space="preserve">: Review of background information, objectives of the </w:t>
      </w:r>
      <w:r w:rsidR="00B26B4B">
        <w:rPr>
          <w:rFonts w:eastAsia="Times New Roman" w:cs="Helvetica"/>
          <w:bCs/>
          <w:sz w:val="24"/>
          <w:szCs w:val="24"/>
        </w:rPr>
        <w:t xml:space="preserve">pilot and </w:t>
      </w:r>
      <w:r w:rsidR="00A532CE">
        <w:rPr>
          <w:rFonts w:eastAsia="Times New Roman" w:cs="Helvetica"/>
          <w:bCs/>
          <w:sz w:val="24"/>
          <w:szCs w:val="24"/>
        </w:rPr>
        <w:t xml:space="preserve">CDS and a detailed review of the </w:t>
      </w:r>
      <w:r>
        <w:rPr>
          <w:rFonts w:eastAsia="Times New Roman" w:cs="Helvetica"/>
          <w:bCs/>
          <w:sz w:val="24"/>
          <w:szCs w:val="24"/>
        </w:rPr>
        <w:t xml:space="preserve">logic, summary components </w:t>
      </w:r>
      <w:r w:rsidR="00A532CE">
        <w:rPr>
          <w:rFonts w:eastAsia="Times New Roman" w:cs="Helvetica"/>
          <w:bCs/>
          <w:sz w:val="24"/>
          <w:szCs w:val="24"/>
        </w:rPr>
        <w:t xml:space="preserve">and evidence-base. </w:t>
      </w:r>
    </w:p>
    <w:p w14:paraId="3BB88CF3" w14:textId="5ADBC32E" w:rsidR="00B10E18" w:rsidRDefault="00B10E18" w:rsidP="00B10E1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Demo</w:t>
      </w:r>
      <w:r w:rsidR="00F0581F">
        <w:rPr>
          <w:rFonts w:eastAsia="Times New Roman" w:cs="Helvetica"/>
          <w:bCs/>
          <w:sz w:val="24"/>
          <w:szCs w:val="24"/>
        </w:rPr>
        <w:t>nstration</w:t>
      </w:r>
      <w:r>
        <w:rPr>
          <w:rFonts w:eastAsia="Times New Roman" w:cs="Helvetica"/>
          <w:bCs/>
          <w:sz w:val="24"/>
          <w:szCs w:val="24"/>
        </w:rPr>
        <w:t xml:space="preserve"> of the SMART on FHIR app</w:t>
      </w:r>
    </w:p>
    <w:p w14:paraId="63C7FBCE" w14:textId="0539FD5B" w:rsidR="00B10E18" w:rsidRDefault="00B10E18" w:rsidP="00B10E1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Interaction with the app (</w:t>
      </w:r>
      <w:r w:rsidR="001907DE">
        <w:rPr>
          <w:rFonts w:eastAsia="Times New Roman" w:cs="Helvetica"/>
          <w:bCs/>
          <w:sz w:val="24"/>
          <w:szCs w:val="24"/>
        </w:rPr>
        <w:t>using test patients</w:t>
      </w:r>
      <w:r>
        <w:rPr>
          <w:rFonts w:eastAsia="Times New Roman" w:cs="Helvetica"/>
          <w:bCs/>
          <w:sz w:val="24"/>
          <w:szCs w:val="24"/>
        </w:rPr>
        <w:t>)</w:t>
      </w:r>
    </w:p>
    <w:p w14:paraId="1492F5A4" w14:textId="1CB93100" w:rsidR="001907DE" w:rsidRDefault="00B10E18" w:rsidP="00B10E18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 xml:space="preserve">Question and answer periods throughout the training </w:t>
      </w:r>
    </w:p>
    <w:p w14:paraId="71EB0C5C" w14:textId="6984B9F0" w:rsidR="00B9539D" w:rsidRPr="0094310E" w:rsidRDefault="001907DE" w:rsidP="0094310E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94310E">
        <w:rPr>
          <w:rFonts w:eastAsia="Times New Roman" w:cs="Helvetica"/>
          <w:bCs/>
          <w:sz w:val="24"/>
          <w:szCs w:val="24"/>
        </w:rPr>
        <w:t xml:space="preserve">OCHIN will record training and post the recording and training materials on Ella (OCHIN’s learning management system) </w:t>
      </w:r>
    </w:p>
    <w:p w14:paraId="6F9E3AC0" w14:textId="77777777" w:rsidR="00465008" w:rsidRDefault="0074232B" w:rsidP="00F0581F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lastRenderedPageBreak/>
        <w:t>Utilize</w:t>
      </w:r>
      <w:r w:rsidR="00B9539D">
        <w:rPr>
          <w:rFonts w:eastAsia="Times New Roman" w:cs="Helvetica"/>
          <w:bCs/>
          <w:sz w:val="24"/>
          <w:szCs w:val="24"/>
        </w:rPr>
        <w:t xml:space="preserve"> Clinical Champion</w:t>
      </w:r>
      <w:r>
        <w:rPr>
          <w:rFonts w:eastAsia="Times New Roman" w:cs="Helvetica"/>
          <w:bCs/>
          <w:sz w:val="24"/>
          <w:szCs w:val="24"/>
        </w:rPr>
        <w:t xml:space="preserve">s at each pilot site to encourage use of the CDS, be a </w:t>
      </w:r>
      <w:r w:rsidR="00D326A4">
        <w:rPr>
          <w:rFonts w:eastAsia="Times New Roman" w:cs="Helvetica"/>
          <w:bCs/>
          <w:sz w:val="24"/>
          <w:szCs w:val="24"/>
        </w:rPr>
        <w:t>resource to other clinicians and</w:t>
      </w:r>
      <w:r>
        <w:rPr>
          <w:rFonts w:eastAsia="Times New Roman" w:cs="Helvetica"/>
          <w:bCs/>
          <w:sz w:val="24"/>
          <w:szCs w:val="24"/>
        </w:rPr>
        <w:t xml:space="preserve"> a point of contact for the pilot training team.</w:t>
      </w:r>
    </w:p>
    <w:p w14:paraId="1B1835AC" w14:textId="1FB937AF" w:rsidR="00C561CF" w:rsidRDefault="00C561CF" w:rsidP="0094310E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 xml:space="preserve">Clinical Champions will be identified in advance of the </w:t>
      </w:r>
      <w:r w:rsidR="00F33931">
        <w:rPr>
          <w:rFonts w:eastAsia="Times New Roman" w:cs="Helvetica"/>
          <w:bCs/>
          <w:sz w:val="24"/>
          <w:szCs w:val="24"/>
        </w:rPr>
        <w:t>training but</w:t>
      </w:r>
      <w:bookmarkStart w:id="0" w:name="_GoBack"/>
      <w:bookmarkEnd w:id="0"/>
      <w:r>
        <w:rPr>
          <w:rFonts w:eastAsia="Times New Roman" w:cs="Helvetica"/>
          <w:bCs/>
          <w:sz w:val="24"/>
          <w:szCs w:val="24"/>
        </w:rPr>
        <w:t xml:space="preserve"> trained with the rest of the clinicians. </w:t>
      </w:r>
    </w:p>
    <w:p w14:paraId="04C8BE36" w14:textId="2D3D8604" w:rsidR="00B9539D" w:rsidRDefault="00C561CF" w:rsidP="0094310E">
      <w:pPr>
        <w:pStyle w:val="ListParagraph"/>
        <w:numPr>
          <w:ilvl w:val="1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 xml:space="preserve">We will invite each clinical location to identify a Clinical Champion, but are willing to have one champion per location, if preferred by the organization.  </w:t>
      </w:r>
    </w:p>
    <w:p w14:paraId="34F955A8" w14:textId="346794EB" w:rsidR="00F0581F" w:rsidRPr="00F0581F" w:rsidRDefault="00F0581F" w:rsidP="00F0581F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Cs/>
          <w:sz w:val="24"/>
          <w:szCs w:val="24"/>
        </w:rPr>
        <w:t>Duration of each training event: 1.5 hours</w:t>
      </w:r>
    </w:p>
    <w:p w14:paraId="6D7A1E88" w14:textId="176C1EBF" w:rsidR="00063862" w:rsidRDefault="00063862" w:rsidP="00063862">
      <w:pPr>
        <w:spacing w:after="0" w:line="240" w:lineRule="auto"/>
        <w:rPr>
          <w:rFonts w:eastAsia="Times New Roman" w:cs="Helvetica"/>
          <w:b/>
          <w:bCs/>
          <w:sz w:val="24"/>
          <w:szCs w:val="24"/>
        </w:rPr>
      </w:pPr>
    </w:p>
    <w:p w14:paraId="64DDF507" w14:textId="6B600882" w:rsidR="00063862" w:rsidRDefault="00063862" w:rsidP="00063862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 xml:space="preserve">CADENCE: </w:t>
      </w:r>
      <w:r w:rsidR="00F0581F">
        <w:rPr>
          <w:rFonts w:eastAsia="Times New Roman" w:cs="Helvetica"/>
          <w:bCs/>
          <w:sz w:val="24"/>
          <w:szCs w:val="24"/>
        </w:rPr>
        <w:t xml:space="preserve">Training will be held 1 or 2 times at each pilot </w:t>
      </w:r>
      <w:r w:rsidR="00237BCD">
        <w:rPr>
          <w:rFonts w:eastAsia="Times New Roman" w:cs="Helvetica"/>
          <w:bCs/>
          <w:sz w:val="24"/>
          <w:szCs w:val="24"/>
        </w:rPr>
        <w:t xml:space="preserve">site </w:t>
      </w:r>
      <w:r w:rsidR="00F0581F">
        <w:rPr>
          <w:rFonts w:eastAsia="Times New Roman" w:cs="Helvetica"/>
          <w:bCs/>
          <w:sz w:val="24"/>
          <w:szCs w:val="24"/>
        </w:rPr>
        <w:t>based upon clinician availability</w:t>
      </w:r>
      <w:r w:rsidR="00B26B4B">
        <w:rPr>
          <w:rFonts w:eastAsia="Times New Roman" w:cs="Helvetica"/>
          <w:bCs/>
          <w:sz w:val="24"/>
          <w:szCs w:val="24"/>
        </w:rPr>
        <w:t>,</w:t>
      </w:r>
      <w:r w:rsidR="00237BCD">
        <w:rPr>
          <w:rFonts w:eastAsia="Times New Roman" w:cs="Helvetica"/>
          <w:bCs/>
          <w:sz w:val="24"/>
          <w:szCs w:val="24"/>
        </w:rPr>
        <w:t xml:space="preserve"> before the CDS is pushed to production on the live EHR</w:t>
      </w:r>
      <w:r w:rsidR="00F0581F">
        <w:rPr>
          <w:rFonts w:eastAsia="Times New Roman" w:cs="Helvetica"/>
          <w:bCs/>
          <w:sz w:val="24"/>
          <w:szCs w:val="24"/>
        </w:rPr>
        <w:t>. Training is targeted to occur the last week of May (i.e., one week in advance of the pilot start date of June 4</w:t>
      </w:r>
      <w:r w:rsidR="00F0581F" w:rsidRPr="00F0581F">
        <w:rPr>
          <w:rFonts w:eastAsia="Times New Roman" w:cs="Helvetica"/>
          <w:bCs/>
          <w:sz w:val="24"/>
          <w:szCs w:val="24"/>
          <w:vertAlign w:val="superscript"/>
        </w:rPr>
        <w:t>th</w:t>
      </w:r>
      <w:r w:rsidR="00F0581F">
        <w:rPr>
          <w:rFonts w:eastAsia="Times New Roman" w:cs="Helvetica"/>
          <w:bCs/>
          <w:sz w:val="24"/>
          <w:szCs w:val="24"/>
        </w:rPr>
        <w:t>).</w:t>
      </w:r>
    </w:p>
    <w:p w14:paraId="1911BB95" w14:textId="77777777" w:rsidR="008F2AF1" w:rsidRDefault="008F2AF1" w:rsidP="00063862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</w:p>
    <w:p w14:paraId="19961687" w14:textId="68912BB9" w:rsidR="00F03FD5" w:rsidRDefault="008F2AF1" w:rsidP="00063862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>
        <w:rPr>
          <w:rFonts w:eastAsia="Times New Roman" w:cs="Helvetica"/>
          <w:b/>
          <w:bCs/>
          <w:sz w:val="24"/>
          <w:szCs w:val="24"/>
        </w:rPr>
        <w:t xml:space="preserve">PROCESS: </w:t>
      </w:r>
      <w:r w:rsidR="00B35209">
        <w:rPr>
          <w:rFonts w:eastAsia="Times New Roman" w:cs="Helvetica"/>
          <w:bCs/>
          <w:sz w:val="24"/>
          <w:szCs w:val="24"/>
        </w:rPr>
        <w:t xml:space="preserve">Activities </w:t>
      </w:r>
      <w:r w:rsidR="00B26B4B">
        <w:rPr>
          <w:rFonts w:eastAsia="Times New Roman" w:cs="Helvetica"/>
          <w:bCs/>
          <w:sz w:val="24"/>
          <w:szCs w:val="24"/>
        </w:rPr>
        <w:t xml:space="preserve">involved in the </w:t>
      </w:r>
      <w:r w:rsidR="00B35209">
        <w:rPr>
          <w:rFonts w:eastAsia="Times New Roman" w:cs="Helvetica"/>
          <w:bCs/>
          <w:sz w:val="24"/>
          <w:szCs w:val="24"/>
        </w:rPr>
        <w:t xml:space="preserve">development of training materials and their target dates for completion are listed in the table below. </w:t>
      </w:r>
    </w:p>
    <w:p w14:paraId="09B97D71" w14:textId="77777777" w:rsidR="00B35209" w:rsidRDefault="00B35209" w:rsidP="00063862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  <w:gridCol w:w="1340"/>
        <w:gridCol w:w="1340"/>
      </w:tblGrid>
      <w:tr w:rsidR="00B35209" w:rsidRPr="00B35209" w14:paraId="6829F3FB" w14:textId="77777777" w:rsidTr="00B35209">
        <w:trPr>
          <w:trHeight w:val="420"/>
        </w:trPr>
        <w:tc>
          <w:tcPr>
            <w:tcW w:w="6600" w:type="dxa"/>
            <w:shd w:val="clear" w:color="auto" w:fill="2F5496" w:themeFill="accent5" w:themeFillShade="BF"/>
            <w:noWrap/>
            <w:vAlign w:val="bottom"/>
            <w:hideMark/>
          </w:tcPr>
          <w:p w14:paraId="578DE80E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 w:rsidRPr="00B35209">
              <w:rPr>
                <w:rFonts w:ascii="Calibri" w:eastAsia="Times New Roman" w:hAnsi="Calibri" w:cs="Calibri"/>
                <w:b/>
                <w:bCs/>
                <w:color w:val="F2F2F2"/>
              </w:rPr>
              <w:t>Project Milestones and Activities</w:t>
            </w:r>
          </w:p>
        </w:tc>
        <w:tc>
          <w:tcPr>
            <w:tcW w:w="1340" w:type="dxa"/>
            <w:shd w:val="clear" w:color="auto" w:fill="2F5496" w:themeFill="accent5" w:themeFillShade="BF"/>
            <w:noWrap/>
            <w:vAlign w:val="center"/>
            <w:hideMark/>
          </w:tcPr>
          <w:p w14:paraId="7A0C3F1E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 w:rsidRPr="00B35209">
              <w:rPr>
                <w:rFonts w:ascii="Calibri" w:eastAsia="Times New Roman" w:hAnsi="Calibri" w:cs="Calibri"/>
                <w:b/>
                <w:bCs/>
                <w:color w:val="F2F2F2"/>
              </w:rPr>
              <w:t>Target Date</w:t>
            </w:r>
          </w:p>
        </w:tc>
        <w:tc>
          <w:tcPr>
            <w:tcW w:w="1340" w:type="dxa"/>
            <w:shd w:val="clear" w:color="auto" w:fill="2F5496" w:themeFill="accent5" w:themeFillShade="BF"/>
            <w:noWrap/>
            <w:vAlign w:val="center"/>
            <w:hideMark/>
          </w:tcPr>
          <w:p w14:paraId="42DE6087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 w:rsidRPr="00B35209">
              <w:rPr>
                <w:rFonts w:ascii="Calibri" w:eastAsia="Times New Roman" w:hAnsi="Calibri" w:cs="Calibri"/>
                <w:b/>
                <w:bCs/>
                <w:color w:val="F2F2F2"/>
              </w:rPr>
              <w:t>Owner</w:t>
            </w:r>
          </w:p>
        </w:tc>
      </w:tr>
      <w:tr w:rsidR="00B35209" w:rsidRPr="00B35209" w14:paraId="79D210C6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2C81D554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Develop plan for pilot site training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0BE1B5A2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5/14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01D194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</w:tr>
      <w:tr w:rsidR="00B35209" w:rsidRPr="00B35209" w14:paraId="24D66B3A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0ADA7F6F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Finalize plan for pilot site training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577068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5/16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8030A1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</w:tr>
      <w:tr w:rsidR="00B35209" w:rsidRPr="00B35209" w14:paraId="1C3301B5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50DC68A3" w14:textId="71F3522C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Draft background po</w:t>
            </w:r>
            <w:r w:rsidR="00F84812">
              <w:rPr>
                <w:rFonts w:ascii="Calibri" w:eastAsia="Times New Roman" w:hAnsi="Calibri" w:cs="Calibri"/>
                <w:color w:val="000000"/>
              </w:rPr>
              <w:t>r</w:t>
            </w:r>
            <w:r w:rsidRPr="00B35209">
              <w:rPr>
                <w:rFonts w:ascii="Calibri" w:eastAsia="Times New Roman" w:hAnsi="Calibri" w:cs="Calibri"/>
                <w:color w:val="000000"/>
              </w:rPr>
              <w:t>tion of pilot site training materials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2A70384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5/14-5/18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3EB1AC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MITRE</w:t>
            </w:r>
          </w:p>
        </w:tc>
      </w:tr>
      <w:tr w:rsidR="00B26B4B" w:rsidRPr="00B35209" w14:paraId="513BC135" w14:textId="77777777" w:rsidTr="00B9539D">
        <w:trPr>
          <w:trHeight w:val="422"/>
        </w:trPr>
        <w:tc>
          <w:tcPr>
            <w:tcW w:w="6600" w:type="dxa"/>
            <w:shd w:val="clear" w:color="auto" w:fill="auto"/>
            <w:noWrap/>
            <w:vAlign w:val="bottom"/>
          </w:tcPr>
          <w:p w14:paraId="53B9ACCD" w14:textId="77E81813" w:rsidR="00B26B4B" w:rsidRPr="00B35209" w:rsidRDefault="00B26B4B" w:rsidP="00B26B4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Draft </w:t>
            </w:r>
            <w:r w:rsidRPr="00B35209">
              <w:rPr>
                <w:rFonts w:ascii="Calibri" w:eastAsia="Times New Roman" w:hAnsi="Calibri" w:cs="Calibri"/>
              </w:rPr>
              <w:t>training materials involving the app and UI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15271AFA" w14:textId="1DF09501" w:rsidR="00B26B4B" w:rsidRPr="00B35209" w:rsidRDefault="00B26B4B" w:rsidP="00B2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5/21-5/24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1842AEE2" w14:textId="319103D5" w:rsidR="00B26B4B" w:rsidRPr="00B35209" w:rsidRDefault="00B26B4B" w:rsidP="00B2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MITRE</w:t>
            </w:r>
          </w:p>
        </w:tc>
      </w:tr>
      <w:tr w:rsidR="00B9539D" w:rsidRPr="00B35209" w14:paraId="7B6A5FB3" w14:textId="77777777" w:rsidTr="00B9539D">
        <w:trPr>
          <w:trHeight w:val="377"/>
        </w:trPr>
        <w:tc>
          <w:tcPr>
            <w:tcW w:w="6600" w:type="dxa"/>
            <w:shd w:val="clear" w:color="auto" w:fill="auto"/>
            <w:noWrap/>
            <w:vAlign w:val="bottom"/>
          </w:tcPr>
          <w:p w14:paraId="5F3DFBAA" w14:textId="4195191F" w:rsidR="00B9539D" w:rsidRPr="00B35209" w:rsidRDefault="00B9539D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Identify Clinical Champion for each pilot location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7EC9B79" w14:textId="0137452C" w:rsidR="00B9539D" w:rsidRPr="00B35209" w:rsidRDefault="00B9539D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5/21-5/23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7B154E50" w14:textId="53101867" w:rsidR="00B9539D" w:rsidRPr="00B35209" w:rsidRDefault="00B9539D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OCHIN</w:t>
            </w:r>
          </w:p>
        </w:tc>
      </w:tr>
      <w:tr w:rsidR="00B35209" w:rsidRPr="00B35209" w14:paraId="4A2C28C6" w14:textId="77777777" w:rsidTr="00B9539D">
        <w:trPr>
          <w:trHeight w:val="377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6BD537A5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Provide screenshots of CDS link in EHR and integration w/ workflow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DC4AC4D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5/22-5/24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2D12ED73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OCHIN</w:t>
            </w:r>
          </w:p>
        </w:tc>
      </w:tr>
      <w:tr w:rsidR="00B35209" w:rsidRPr="00B35209" w14:paraId="530B104C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38C08251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Finalize pilot site training materials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543D69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5/25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6C4B2C5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</w:tr>
      <w:tr w:rsidR="00B35209" w:rsidRPr="00B35209" w14:paraId="5FED3A8D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6A7D208E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B35209">
              <w:rPr>
                <w:rFonts w:ascii="Calibri" w:eastAsia="Times New Roman" w:hAnsi="Calibri" w:cs="Calibri"/>
                <w:color w:val="808080" w:themeColor="background1" w:themeShade="80"/>
              </w:rPr>
              <w:t>Make go/no go decision regarding start date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D56C578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B35209">
              <w:rPr>
                <w:rFonts w:ascii="Calibri" w:eastAsia="Times New Roman" w:hAnsi="Calibri" w:cs="Calibri"/>
                <w:color w:val="808080" w:themeColor="background1" w:themeShade="80"/>
              </w:rPr>
              <w:t>5/30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4E27D49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B35209">
              <w:rPr>
                <w:rFonts w:ascii="Calibri" w:eastAsia="Times New Roman" w:hAnsi="Calibri" w:cs="Calibri"/>
                <w:color w:val="808080" w:themeColor="background1" w:themeShade="80"/>
              </w:rPr>
              <w:t>Both</w:t>
            </w:r>
          </w:p>
        </w:tc>
      </w:tr>
      <w:tr w:rsidR="00B35209" w:rsidRPr="00B35209" w14:paraId="1676043C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2AEC15AE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Hold training sessions with clinicians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E08819D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5/28-5/31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7612FDC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</w:tr>
      <w:tr w:rsidR="00B35209" w:rsidRPr="00B35209" w14:paraId="075FDDE1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488D2832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B35209">
              <w:rPr>
                <w:rFonts w:ascii="Calibri" w:eastAsia="Times New Roman" w:hAnsi="Calibri" w:cs="Calibri"/>
                <w:color w:val="808080" w:themeColor="background1" w:themeShade="80"/>
              </w:rPr>
              <w:t>Verify "Go" decision for pilot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6A4BDB0E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B35209">
              <w:rPr>
                <w:rFonts w:ascii="Calibri" w:eastAsia="Times New Roman" w:hAnsi="Calibri" w:cs="Calibri"/>
                <w:color w:val="808080" w:themeColor="background1" w:themeShade="80"/>
              </w:rPr>
              <w:t>6/1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B1FA091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 w:themeColor="background1" w:themeShade="80"/>
              </w:rPr>
            </w:pPr>
            <w:r w:rsidRPr="00B35209">
              <w:rPr>
                <w:rFonts w:ascii="Calibri" w:eastAsia="Times New Roman" w:hAnsi="Calibri" w:cs="Calibri"/>
                <w:color w:val="808080" w:themeColor="background1" w:themeShade="80"/>
              </w:rPr>
              <w:t>Both</w:t>
            </w:r>
          </w:p>
        </w:tc>
      </w:tr>
      <w:tr w:rsidR="00B35209" w:rsidRPr="00B35209" w14:paraId="27B47E5B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03CFB651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Start pilot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291F008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6/4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3B23BFF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OCHIN</w:t>
            </w:r>
          </w:p>
        </w:tc>
      </w:tr>
      <w:tr w:rsidR="00B35209" w:rsidRPr="00B35209" w14:paraId="62CDD8C3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52601EEE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End pilot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4C8F814D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7/31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86055F1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OCHIN</w:t>
            </w:r>
          </w:p>
        </w:tc>
      </w:tr>
      <w:tr w:rsidR="00B35209" w:rsidRPr="00B35209" w14:paraId="5C166942" w14:textId="77777777" w:rsidTr="00B35209">
        <w:trPr>
          <w:trHeight w:val="402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14:paraId="0E01A55B" w14:textId="77777777" w:rsidR="00B35209" w:rsidRPr="00B35209" w:rsidRDefault="00B35209" w:rsidP="00B3520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209">
              <w:rPr>
                <w:rFonts w:ascii="Calibri" w:eastAsia="Times New Roman" w:hAnsi="Calibri" w:cs="Calibri"/>
              </w:rPr>
              <w:t>Focus Group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703158D7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8/1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302A2692" w14:textId="77777777" w:rsidR="00B35209" w:rsidRPr="00B35209" w:rsidRDefault="00B35209" w:rsidP="00B35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209">
              <w:rPr>
                <w:rFonts w:ascii="Calibri" w:eastAsia="Times New Roman" w:hAnsi="Calibri" w:cs="Calibri"/>
                <w:color w:val="000000"/>
              </w:rPr>
              <w:t>MITRE</w:t>
            </w:r>
          </w:p>
        </w:tc>
      </w:tr>
    </w:tbl>
    <w:p w14:paraId="437EF6EF" w14:textId="3EBC0B2E" w:rsidR="00A41FFE" w:rsidRPr="00A41FFE" w:rsidRDefault="00A41FFE" w:rsidP="00B35209">
      <w:pPr>
        <w:pStyle w:val="ListParagraph"/>
        <w:spacing w:after="0" w:line="240" w:lineRule="auto"/>
        <w:rPr>
          <w:rFonts w:eastAsia="Times New Roman" w:cs="Helvetica"/>
          <w:bCs/>
          <w:sz w:val="24"/>
          <w:szCs w:val="24"/>
        </w:rPr>
      </w:pPr>
    </w:p>
    <w:p w14:paraId="340C87D9" w14:textId="73608363" w:rsidR="008F2AF1" w:rsidRDefault="008F2AF1" w:rsidP="00063862">
      <w:pPr>
        <w:spacing w:after="0" w:line="240" w:lineRule="auto"/>
        <w:rPr>
          <w:rFonts w:eastAsia="Times New Roman" w:cs="Helvetica"/>
          <w:b/>
          <w:bCs/>
          <w:sz w:val="24"/>
          <w:szCs w:val="24"/>
        </w:rPr>
      </w:pPr>
    </w:p>
    <w:p w14:paraId="620DCE3D" w14:textId="5FA4EE7C" w:rsidR="00C27D28" w:rsidRPr="004C07BB" w:rsidRDefault="00C27D28" w:rsidP="002862EF">
      <w:pPr>
        <w:spacing w:after="0" w:line="240" w:lineRule="auto"/>
        <w:outlineLvl w:val="0"/>
        <w:rPr>
          <w:sz w:val="20"/>
        </w:rPr>
      </w:pPr>
    </w:p>
    <w:sectPr w:rsidR="00C27D28" w:rsidRPr="004C07BB" w:rsidSect="00444013">
      <w:footerReference w:type="default" r:id="rId1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DA131" w14:textId="77777777" w:rsidR="00910144" w:rsidRDefault="00910144" w:rsidP="00187830">
      <w:pPr>
        <w:spacing w:after="0" w:line="240" w:lineRule="auto"/>
      </w:pPr>
      <w:r>
        <w:separator/>
      </w:r>
    </w:p>
  </w:endnote>
  <w:endnote w:type="continuationSeparator" w:id="0">
    <w:p w14:paraId="17A04553" w14:textId="77777777" w:rsidR="00910144" w:rsidRDefault="00910144" w:rsidP="00187830">
      <w:pPr>
        <w:spacing w:after="0" w:line="240" w:lineRule="auto"/>
      </w:pPr>
      <w:r>
        <w:continuationSeparator/>
      </w:r>
    </w:p>
  </w:endnote>
  <w:endnote w:type="continuationNotice" w:id="1">
    <w:p w14:paraId="0A5C695C" w14:textId="77777777" w:rsidR="00910144" w:rsidRDefault="00910144" w:rsidP="00187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586A" w14:textId="77D756A6" w:rsidR="00C27D28" w:rsidRPr="002862EF" w:rsidRDefault="00361F3D" w:rsidP="00187830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Draft – MITRE distribution only. </w:t>
    </w:r>
    <w:r w:rsidR="00C27D28" w:rsidRPr="00361F3D">
      <w:rPr>
        <w:b/>
        <w:sz w:val="24"/>
        <w:highlight w:val="lightGray"/>
      </w:rPr>
      <w:t>Case Number 16-</w:t>
    </w:r>
    <w:r w:rsidR="00C27D28" w:rsidRPr="00361F3D">
      <w:rPr>
        <w:rFonts w:eastAsia="Times New Roman"/>
        <w:b/>
        <w:bCs/>
        <w:sz w:val="24"/>
        <w:szCs w:val="24"/>
        <w:highlight w:val="lightGray"/>
      </w:rPr>
      <w:t>4265</w:t>
    </w:r>
    <w:r w:rsidR="00C27D28" w:rsidRPr="00361F3D">
      <w:rPr>
        <w:b/>
        <w:sz w:val="24"/>
        <w:highlight w:val="lightGray"/>
      </w:rPr>
      <w:t>.</w:t>
    </w:r>
    <w:r w:rsidR="00C27D28" w:rsidRPr="002862EF">
      <w:rPr>
        <w:b/>
        <w:sz w:val="24"/>
      </w:rPr>
      <w:t xml:space="preserve"> </w:t>
    </w:r>
  </w:p>
  <w:p w14:paraId="3A2F8CB7" w14:textId="27F453A2" w:rsidR="00C27D28" w:rsidRPr="002862EF" w:rsidRDefault="00C27D28" w:rsidP="00187830">
    <w:pPr>
      <w:spacing w:after="0" w:line="240" w:lineRule="auto"/>
      <w:jc w:val="center"/>
      <w:rPr>
        <w:b/>
        <w:sz w:val="24"/>
        <w:u w:val="single"/>
      </w:rPr>
    </w:pPr>
    <w:r w:rsidRPr="002862EF">
      <w:rPr>
        <w:b/>
        <w:sz w:val="24"/>
        <w:u w:val="single"/>
      </w:rPr>
      <w:sym w:font="Symbol" w:char="F0E3"/>
    </w:r>
    <w:r w:rsidR="002862EF">
      <w:rPr>
        <w:b/>
        <w:sz w:val="24"/>
        <w:u w:val="single"/>
      </w:rPr>
      <w:t xml:space="preserve"> 2017</w:t>
    </w:r>
    <w:r w:rsidRPr="002862EF">
      <w:rPr>
        <w:b/>
        <w:sz w:val="24"/>
        <w:u w:val="single"/>
      </w:rPr>
      <w:t xml:space="preserve"> The MITRE Corporation.</w:t>
    </w:r>
  </w:p>
  <w:p w14:paraId="0B8E49B4" w14:textId="4329EB2A" w:rsidR="00C27D28" w:rsidRPr="002862EF" w:rsidRDefault="00C27D28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AD85" w14:textId="77777777" w:rsidR="00910144" w:rsidRDefault="00910144" w:rsidP="00187830">
      <w:pPr>
        <w:spacing w:after="0" w:line="240" w:lineRule="auto"/>
      </w:pPr>
      <w:r>
        <w:separator/>
      </w:r>
    </w:p>
  </w:footnote>
  <w:footnote w:type="continuationSeparator" w:id="0">
    <w:p w14:paraId="52DD8E94" w14:textId="77777777" w:rsidR="00910144" w:rsidRDefault="00910144" w:rsidP="00187830">
      <w:pPr>
        <w:spacing w:after="0" w:line="240" w:lineRule="auto"/>
      </w:pPr>
      <w:r>
        <w:continuationSeparator/>
      </w:r>
    </w:p>
  </w:footnote>
  <w:footnote w:type="continuationNotice" w:id="1">
    <w:p w14:paraId="3FFF5A78" w14:textId="77777777" w:rsidR="00910144" w:rsidRDefault="00910144" w:rsidP="001878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23"/>
    <w:multiLevelType w:val="multilevel"/>
    <w:tmpl w:val="350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66AE8"/>
    <w:multiLevelType w:val="multilevel"/>
    <w:tmpl w:val="02F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1519D"/>
    <w:multiLevelType w:val="multilevel"/>
    <w:tmpl w:val="5D3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E6056"/>
    <w:multiLevelType w:val="hybridMultilevel"/>
    <w:tmpl w:val="229AE126"/>
    <w:lvl w:ilvl="0" w:tplc="137CFE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44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E2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09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2E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E8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A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43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E9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970"/>
    <w:multiLevelType w:val="hybridMultilevel"/>
    <w:tmpl w:val="4B9A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01A72"/>
    <w:multiLevelType w:val="multilevel"/>
    <w:tmpl w:val="8D42B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41FE6"/>
    <w:multiLevelType w:val="hybridMultilevel"/>
    <w:tmpl w:val="06100B6C"/>
    <w:lvl w:ilvl="0" w:tplc="537C0F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C004F"/>
    <w:multiLevelType w:val="multilevel"/>
    <w:tmpl w:val="FB1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A144B"/>
    <w:multiLevelType w:val="hybridMultilevel"/>
    <w:tmpl w:val="5596BEDA"/>
    <w:lvl w:ilvl="0" w:tplc="1048DF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C4D"/>
    <w:multiLevelType w:val="hybridMultilevel"/>
    <w:tmpl w:val="35EAD164"/>
    <w:lvl w:ilvl="0" w:tplc="2FF89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C3D6E"/>
    <w:multiLevelType w:val="hybridMultilevel"/>
    <w:tmpl w:val="BD96A2B4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D7"/>
    <w:multiLevelType w:val="hybridMultilevel"/>
    <w:tmpl w:val="27BEFA92"/>
    <w:lvl w:ilvl="0" w:tplc="2FF89A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C5198"/>
    <w:multiLevelType w:val="multilevel"/>
    <w:tmpl w:val="EF7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D3534"/>
    <w:multiLevelType w:val="hybridMultilevel"/>
    <w:tmpl w:val="CF3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31BA"/>
    <w:multiLevelType w:val="multilevel"/>
    <w:tmpl w:val="E26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C51FE"/>
    <w:multiLevelType w:val="multilevel"/>
    <w:tmpl w:val="91B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7C6CE5"/>
    <w:multiLevelType w:val="hybridMultilevel"/>
    <w:tmpl w:val="983A604E"/>
    <w:lvl w:ilvl="0" w:tplc="2FF89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2B7224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F679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CEBC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B2CF0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7899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908A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A7DE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8483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05A7F"/>
    <w:multiLevelType w:val="multilevel"/>
    <w:tmpl w:val="26D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94EDB"/>
    <w:multiLevelType w:val="hybridMultilevel"/>
    <w:tmpl w:val="4C06E1D8"/>
    <w:lvl w:ilvl="0" w:tplc="2FF89A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6A1D73"/>
    <w:multiLevelType w:val="multilevel"/>
    <w:tmpl w:val="EBB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B62BE"/>
    <w:multiLevelType w:val="hybridMultilevel"/>
    <w:tmpl w:val="B4662E90"/>
    <w:lvl w:ilvl="0" w:tplc="2FF89A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0"/>
      </w:rPr>
    </w:lvl>
    <w:lvl w:ilvl="1" w:tplc="537C0FC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192348"/>
    <w:multiLevelType w:val="hybridMultilevel"/>
    <w:tmpl w:val="77488884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172BC"/>
    <w:multiLevelType w:val="hybridMultilevel"/>
    <w:tmpl w:val="E83AA1FA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</w:rPr>
    </w:lvl>
    <w:lvl w:ilvl="1" w:tplc="537C0F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43A90"/>
    <w:multiLevelType w:val="hybridMultilevel"/>
    <w:tmpl w:val="DA1CDCD8"/>
    <w:lvl w:ilvl="0" w:tplc="DF208D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72242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F6792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CEBC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B2CF0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7899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908A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A7DE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8483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F68E9"/>
    <w:multiLevelType w:val="hybridMultilevel"/>
    <w:tmpl w:val="21C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C0C27"/>
    <w:multiLevelType w:val="hybridMultilevel"/>
    <w:tmpl w:val="EBB2B4CC"/>
    <w:lvl w:ilvl="0" w:tplc="2FF89A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A53A2B78">
      <w:start w:val="1"/>
      <w:numFmt w:val="bullet"/>
      <w:pStyle w:val="2nd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6062D"/>
    <w:multiLevelType w:val="hybridMultilevel"/>
    <w:tmpl w:val="4FC21BD8"/>
    <w:lvl w:ilvl="0" w:tplc="1048DF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17E9E"/>
    <w:multiLevelType w:val="hybridMultilevel"/>
    <w:tmpl w:val="8122688E"/>
    <w:lvl w:ilvl="0" w:tplc="1048DF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E4950"/>
    <w:multiLevelType w:val="hybridMultilevel"/>
    <w:tmpl w:val="9C88BC98"/>
    <w:lvl w:ilvl="0" w:tplc="2FF89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F0E2A"/>
    <w:multiLevelType w:val="multilevel"/>
    <w:tmpl w:val="20A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573CB"/>
    <w:multiLevelType w:val="hybridMultilevel"/>
    <w:tmpl w:val="0FE8BEC0"/>
    <w:lvl w:ilvl="0" w:tplc="2FF89A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35C61"/>
    <w:multiLevelType w:val="multilevel"/>
    <w:tmpl w:val="651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065C1B"/>
    <w:multiLevelType w:val="hybridMultilevel"/>
    <w:tmpl w:val="6C00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0081E"/>
    <w:multiLevelType w:val="hybridMultilevel"/>
    <w:tmpl w:val="2174DED0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304F"/>
    <w:multiLevelType w:val="hybridMultilevel"/>
    <w:tmpl w:val="1C506A96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51219"/>
    <w:multiLevelType w:val="hybridMultilevel"/>
    <w:tmpl w:val="F3FE21A4"/>
    <w:lvl w:ilvl="0" w:tplc="2FF89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7F3477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1B2A4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2E99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AA55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8A247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6030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5AC8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98A8D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EA3B1B"/>
    <w:multiLevelType w:val="hybridMultilevel"/>
    <w:tmpl w:val="6CB02166"/>
    <w:lvl w:ilvl="0" w:tplc="C512E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47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2A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9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A5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24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030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C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A8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C1EEF"/>
    <w:multiLevelType w:val="hybridMultilevel"/>
    <w:tmpl w:val="E6F28494"/>
    <w:lvl w:ilvl="0" w:tplc="A680E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9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D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A2D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A7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6E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4C9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E8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A23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E4B06B7"/>
    <w:multiLevelType w:val="hybridMultilevel"/>
    <w:tmpl w:val="71CACE66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10246"/>
    <w:multiLevelType w:val="hybridMultilevel"/>
    <w:tmpl w:val="B596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2777"/>
    <w:multiLevelType w:val="hybridMultilevel"/>
    <w:tmpl w:val="8D5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E235B"/>
    <w:multiLevelType w:val="hybridMultilevel"/>
    <w:tmpl w:val="1F28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694A"/>
    <w:multiLevelType w:val="hybridMultilevel"/>
    <w:tmpl w:val="FBAA2D8E"/>
    <w:lvl w:ilvl="0" w:tplc="2FF89A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plc="20C4422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4AE2D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2096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A2E7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CE8B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34A2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043F3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26E95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D377F4"/>
    <w:multiLevelType w:val="hybridMultilevel"/>
    <w:tmpl w:val="5E50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B3598"/>
    <w:multiLevelType w:val="hybridMultilevel"/>
    <w:tmpl w:val="7B5E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847A0"/>
    <w:multiLevelType w:val="hybridMultilevel"/>
    <w:tmpl w:val="EB969850"/>
    <w:lvl w:ilvl="0" w:tplc="537C0F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0"/>
  </w:num>
  <w:num w:numId="5">
    <w:abstractNumId w:val="29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31"/>
  </w:num>
  <w:num w:numId="11">
    <w:abstractNumId w:val="14"/>
  </w:num>
  <w:num w:numId="12">
    <w:abstractNumId w:val="28"/>
  </w:num>
  <w:num w:numId="13">
    <w:abstractNumId w:val="37"/>
  </w:num>
  <w:num w:numId="14">
    <w:abstractNumId w:val="23"/>
  </w:num>
  <w:num w:numId="15">
    <w:abstractNumId w:val="18"/>
  </w:num>
  <w:num w:numId="16">
    <w:abstractNumId w:val="30"/>
  </w:num>
  <w:num w:numId="17">
    <w:abstractNumId w:val="16"/>
  </w:num>
  <w:num w:numId="18">
    <w:abstractNumId w:val="5"/>
  </w:num>
  <w:num w:numId="19">
    <w:abstractNumId w:val="36"/>
  </w:num>
  <w:num w:numId="20">
    <w:abstractNumId w:val="35"/>
  </w:num>
  <w:num w:numId="21">
    <w:abstractNumId w:val="3"/>
  </w:num>
  <w:num w:numId="22">
    <w:abstractNumId w:val="42"/>
  </w:num>
  <w:num w:numId="23">
    <w:abstractNumId w:val="11"/>
  </w:num>
  <w:num w:numId="24">
    <w:abstractNumId w:val="21"/>
  </w:num>
  <w:num w:numId="25">
    <w:abstractNumId w:val="45"/>
  </w:num>
  <w:num w:numId="26">
    <w:abstractNumId w:val="34"/>
  </w:num>
  <w:num w:numId="27">
    <w:abstractNumId w:val="10"/>
  </w:num>
  <w:num w:numId="28">
    <w:abstractNumId w:val="39"/>
  </w:num>
  <w:num w:numId="29">
    <w:abstractNumId w:val="9"/>
  </w:num>
  <w:num w:numId="30">
    <w:abstractNumId w:val="41"/>
  </w:num>
  <w:num w:numId="31">
    <w:abstractNumId w:val="20"/>
  </w:num>
  <w:num w:numId="32">
    <w:abstractNumId w:val="22"/>
  </w:num>
  <w:num w:numId="33">
    <w:abstractNumId w:val="33"/>
  </w:num>
  <w:num w:numId="34">
    <w:abstractNumId w:val="38"/>
  </w:num>
  <w:num w:numId="35">
    <w:abstractNumId w:val="4"/>
  </w:num>
  <w:num w:numId="36">
    <w:abstractNumId w:val="24"/>
  </w:num>
  <w:num w:numId="37">
    <w:abstractNumId w:val="6"/>
  </w:num>
  <w:num w:numId="38">
    <w:abstractNumId w:val="25"/>
  </w:num>
  <w:num w:numId="39">
    <w:abstractNumId w:val="26"/>
  </w:num>
  <w:num w:numId="40">
    <w:abstractNumId w:val="8"/>
  </w:num>
  <w:num w:numId="41">
    <w:abstractNumId w:val="27"/>
  </w:num>
  <w:num w:numId="42">
    <w:abstractNumId w:val="44"/>
  </w:num>
  <w:num w:numId="43">
    <w:abstractNumId w:val="32"/>
  </w:num>
  <w:num w:numId="44">
    <w:abstractNumId w:val="13"/>
  </w:num>
  <w:num w:numId="45">
    <w:abstractNumId w:val="4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14"/>
    <w:rsid w:val="00002182"/>
    <w:rsid w:val="0002485A"/>
    <w:rsid w:val="00033209"/>
    <w:rsid w:val="00042C10"/>
    <w:rsid w:val="0005148E"/>
    <w:rsid w:val="00055C5F"/>
    <w:rsid w:val="00063862"/>
    <w:rsid w:val="00075CA1"/>
    <w:rsid w:val="00086390"/>
    <w:rsid w:val="00090AED"/>
    <w:rsid w:val="000C6D0E"/>
    <w:rsid w:val="000D6864"/>
    <w:rsid w:val="001014F0"/>
    <w:rsid w:val="00112C6C"/>
    <w:rsid w:val="001162D4"/>
    <w:rsid w:val="00120653"/>
    <w:rsid w:val="001347EE"/>
    <w:rsid w:val="00144FFC"/>
    <w:rsid w:val="00147769"/>
    <w:rsid w:val="00187830"/>
    <w:rsid w:val="001907DE"/>
    <w:rsid w:val="00191A3E"/>
    <w:rsid w:val="001A587F"/>
    <w:rsid w:val="001B6808"/>
    <w:rsid w:val="001D1025"/>
    <w:rsid w:val="001F0CD7"/>
    <w:rsid w:val="001F61B7"/>
    <w:rsid w:val="001F74BE"/>
    <w:rsid w:val="00224C4A"/>
    <w:rsid w:val="00237BCD"/>
    <w:rsid w:val="00274693"/>
    <w:rsid w:val="00283327"/>
    <w:rsid w:val="00284F7D"/>
    <w:rsid w:val="002862EF"/>
    <w:rsid w:val="00290FAA"/>
    <w:rsid w:val="00292EC6"/>
    <w:rsid w:val="002B2196"/>
    <w:rsid w:val="002B5D0F"/>
    <w:rsid w:val="002C4D09"/>
    <w:rsid w:val="002C5414"/>
    <w:rsid w:val="002E2A02"/>
    <w:rsid w:val="002F1800"/>
    <w:rsid w:val="00306CCD"/>
    <w:rsid w:val="00310818"/>
    <w:rsid w:val="00315607"/>
    <w:rsid w:val="00316942"/>
    <w:rsid w:val="003240F3"/>
    <w:rsid w:val="0033377E"/>
    <w:rsid w:val="00361F3D"/>
    <w:rsid w:val="00367AD7"/>
    <w:rsid w:val="00373656"/>
    <w:rsid w:val="00384794"/>
    <w:rsid w:val="003902F7"/>
    <w:rsid w:val="00391CA0"/>
    <w:rsid w:val="003A16EF"/>
    <w:rsid w:val="003C2DFF"/>
    <w:rsid w:val="003E352C"/>
    <w:rsid w:val="003E648A"/>
    <w:rsid w:val="00401381"/>
    <w:rsid w:val="0040499D"/>
    <w:rsid w:val="0040593F"/>
    <w:rsid w:val="00420F92"/>
    <w:rsid w:val="0044180D"/>
    <w:rsid w:val="00444013"/>
    <w:rsid w:val="00446ECF"/>
    <w:rsid w:val="00457809"/>
    <w:rsid w:val="00465008"/>
    <w:rsid w:val="00465E3F"/>
    <w:rsid w:val="004A47BC"/>
    <w:rsid w:val="004B55F0"/>
    <w:rsid w:val="004C05C6"/>
    <w:rsid w:val="004C07BB"/>
    <w:rsid w:val="004D51F4"/>
    <w:rsid w:val="004E42A4"/>
    <w:rsid w:val="004E55C1"/>
    <w:rsid w:val="00525199"/>
    <w:rsid w:val="005315FB"/>
    <w:rsid w:val="00532AF5"/>
    <w:rsid w:val="00561F2C"/>
    <w:rsid w:val="0057356A"/>
    <w:rsid w:val="005C79E8"/>
    <w:rsid w:val="005D7354"/>
    <w:rsid w:val="005F20C5"/>
    <w:rsid w:val="005F5E50"/>
    <w:rsid w:val="00601CEE"/>
    <w:rsid w:val="00605AE3"/>
    <w:rsid w:val="0062685C"/>
    <w:rsid w:val="00641175"/>
    <w:rsid w:val="006520CF"/>
    <w:rsid w:val="00652312"/>
    <w:rsid w:val="0067130E"/>
    <w:rsid w:val="006736D1"/>
    <w:rsid w:val="006C2ED6"/>
    <w:rsid w:val="006D46D6"/>
    <w:rsid w:val="006E73FF"/>
    <w:rsid w:val="006F3A68"/>
    <w:rsid w:val="00701B62"/>
    <w:rsid w:val="00704AB3"/>
    <w:rsid w:val="0073379D"/>
    <w:rsid w:val="0074232B"/>
    <w:rsid w:val="00761E45"/>
    <w:rsid w:val="00776543"/>
    <w:rsid w:val="0077770E"/>
    <w:rsid w:val="007B055F"/>
    <w:rsid w:val="007B3F4C"/>
    <w:rsid w:val="007C5ABD"/>
    <w:rsid w:val="007E0EA5"/>
    <w:rsid w:val="008006F0"/>
    <w:rsid w:val="008106CD"/>
    <w:rsid w:val="00816A5F"/>
    <w:rsid w:val="00821F7C"/>
    <w:rsid w:val="00822148"/>
    <w:rsid w:val="008313A2"/>
    <w:rsid w:val="00851131"/>
    <w:rsid w:val="00880E09"/>
    <w:rsid w:val="008A2608"/>
    <w:rsid w:val="008C7CED"/>
    <w:rsid w:val="008D5F4C"/>
    <w:rsid w:val="008E74C7"/>
    <w:rsid w:val="008F2AF1"/>
    <w:rsid w:val="00900A2E"/>
    <w:rsid w:val="00902DEE"/>
    <w:rsid w:val="00910144"/>
    <w:rsid w:val="00916BD5"/>
    <w:rsid w:val="0094310E"/>
    <w:rsid w:val="00951A0C"/>
    <w:rsid w:val="00967E8D"/>
    <w:rsid w:val="009805D8"/>
    <w:rsid w:val="009806F9"/>
    <w:rsid w:val="009855D8"/>
    <w:rsid w:val="00994ADA"/>
    <w:rsid w:val="009A38D2"/>
    <w:rsid w:val="009A5CA1"/>
    <w:rsid w:val="009C139E"/>
    <w:rsid w:val="009C245C"/>
    <w:rsid w:val="009D3F81"/>
    <w:rsid w:val="009D4008"/>
    <w:rsid w:val="009E3C6F"/>
    <w:rsid w:val="009F2E46"/>
    <w:rsid w:val="009F30FB"/>
    <w:rsid w:val="00A0177F"/>
    <w:rsid w:val="00A10B01"/>
    <w:rsid w:val="00A27909"/>
    <w:rsid w:val="00A41FFE"/>
    <w:rsid w:val="00A44B40"/>
    <w:rsid w:val="00A50139"/>
    <w:rsid w:val="00A532CE"/>
    <w:rsid w:val="00AD1929"/>
    <w:rsid w:val="00AD481B"/>
    <w:rsid w:val="00AF62F8"/>
    <w:rsid w:val="00AF6588"/>
    <w:rsid w:val="00B03A82"/>
    <w:rsid w:val="00B064C7"/>
    <w:rsid w:val="00B10E18"/>
    <w:rsid w:val="00B26B4B"/>
    <w:rsid w:val="00B35209"/>
    <w:rsid w:val="00B45D4B"/>
    <w:rsid w:val="00B85EB6"/>
    <w:rsid w:val="00B90DB6"/>
    <w:rsid w:val="00B9539D"/>
    <w:rsid w:val="00BD1DE6"/>
    <w:rsid w:val="00BF1749"/>
    <w:rsid w:val="00BF40F1"/>
    <w:rsid w:val="00C14F49"/>
    <w:rsid w:val="00C23BDB"/>
    <w:rsid w:val="00C27D28"/>
    <w:rsid w:val="00C44FF6"/>
    <w:rsid w:val="00C561CF"/>
    <w:rsid w:val="00C60F29"/>
    <w:rsid w:val="00C644BF"/>
    <w:rsid w:val="00C729DB"/>
    <w:rsid w:val="00C911A2"/>
    <w:rsid w:val="00C93D03"/>
    <w:rsid w:val="00C9470F"/>
    <w:rsid w:val="00CA4105"/>
    <w:rsid w:val="00CC0105"/>
    <w:rsid w:val="00CC4C71"/>
    <w:rsid w:val="00CE5AF7"/>
    <w:rsid w:val="00CF0389"/>
    <w:rsid w:val="00CF056E"/>
    <w:rsid w:val="00CF4126"/>
    <w:rsid w:val="00CF547C"/>
    <w:rsid w:val="00CF6A4D"/>
    <w:rsid w:val="00D140B5"/>
    <w:rsid w:val="00D169DF"/>
    <w:rsid w:val="00D20ECA"/>
    <w:rsid w:val="00D326A4"/>
    <w:rsid w:val="00D45490"/>
    <w:rsid w:val="00D45D14"/>
    <w:rsid w:val="00D52C51"/>
    <w:rsid w:val="00D708B9"/>
    <w:rsid w:val="00D803FC"/>
    <w:rsid w:val="00D81A3F"/>
    <w:rsid w:val="00D91861"/>
    <w:rsid w:val="00D9591D"/>
    <w:rsid w:val="00DA2639"/>
    <w:rsid w:val="00DA575F"/>
    <w:rsid w:val="00DB01F2"/>
    <w:rsid w:val="00DB3A69"/>
    <w:rsid w:val="00DB443C"/>
    <w:rsid w:val="00DB51EC"/>
    <w:rsid w:val="00DC22A8"/>
    <w:rsid w:val="00DD1D99"/>
    <w:rsid w:val="00DE752B"/>
    <w:rsid w:val="00E041D3"/>
    <w:rsid w:val="00E16F52"/>
    <w:rsid w:val="00E26712"/>
    <w:rsid w:val="00E35B00"/>
    <w:rsid w:val="00E365F1"/>
    <w:rsid w:val="00E378AF"/>
    <w:rsid w:val="00E4225A"/>
    <w:rsid w:val="00E5040F"/>
    <w:rsid w:val="00E66452"/>
    <w:rsid w:val="00E7704D"/>
    <w:rsid w:val="00E81E4D"/>
    <w:rsid w:val="00E9504B"/>
    <w:rsid w:val="00EC0899"/>
    <w:rsid w:val="00EC4F6C"/>
    <w:rsid w:val="00EE522A"/>
    <w:rsid w:val="00EE533A"/>
    <w:rsid w:val="00F03FD5"/>
    <w:rsid w:val="00F0581F"/>
    <w:rsid w:val="00F17BD0"/>
    <w:rsid w:val="00F23ED5"/>
    <w:rsid w:val="00F25A08"/>
    <w:rsid w:val="00F33931"/>
    <w:rsid w:val="00F3465A"/>
    <w:rsid w:val="00F378E2"/>
    <w:rsid w:val="00F41DED"/>
    <w:rsid w:val="00F55572"/>
    <w:rsid w:val="00F65214"/>
    <w:rsid w:val="00F71BC6"/>
    <w:rsid w:val="00F75757"/>
    <w:rsid w:val="00F82FCD"/>
    <w:rsid w:val="00F84812"/>
    <w:rsid w:val="00FB1095"/>
    <w:rsid w:val="00FB2964"/>
    <w:rsid w:val="00FC440E"/>
    <w:rsid w:val="00FE6AD8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06E7"/>
  <w15:docId w15:val="{E7A75FE2-AFAE-4CA3-947D-41A407C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5414"/>
    <w:rPr>
      <w:b/>
      <w:bCs/>
    </w:rPr>
  </w:style>
  <w:style w:type="paragraph" w:styleId="ListParagraph">
    <w:name w:val="List Paragraph"/>
    <w:basedOn w:val="Normal"/>
    <w:uiPriority w:val="34"/>
    <w:qFormat/>
    <w:rsid w:val="00420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5B0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86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04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28"/>
  </w:style>
  <w:style w:type="paragraph" w:styleId="Footer">
    <w:name w:val="footer"/>
    <w:basedOn w:val="Normal"/>
    <w:link w:val="FooterChar"/>
    <w:uiPriority w:val="99"/>
    <w:unhideWhenUsed/>
    <w:rsid w:val="00187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28"/>
  </w:style>
  <w:style w:type="paragraph" w:customStyle="1" w:styleId="1stbullet">
    <w:name w:val="1st bullet"/>
    <w:basedOn w:val="Normal"/>
    <w:link w:val="1stbulletChar"/>
    <w:qFormat/>
    <w:rsid w:val="00187830"/>
    <w:pPr>
      <w:spacing w:line="240" w:lineRule="auto"/>
    </w:pPr>
    <w:rPr>
      <w:rFonts w:eastAsia="Times New Roman" w:cs="Helvetica"/>
      <w:bCs/>
      <w:iCs/>
      <w:sz w:val="24"/>
      <w:szCs w:val="24"/>
    </w:rPr>
  </w:style>
  <w:style w:type="paragraph" w:customStyle="1" w:styleId="2ndBullet">
    <w:name w:val="2nd Bullet"/>
    <w:basedOn w:val="Normal"/>
    <w:link w:val="2ndBulletChar"/>
    <w:qFormat/>
    <w:rsid w:val="00187830"/>
    <w:pPr>
      <w:numPr>
        <w:ilvl w:val="1"/>
        <w:numId w:val="38"/>
      </w:numPr>
      <w:spacing w:line="240" w:lineRule="auto"/>
    </w:pPr>
    <w:rPr>
      <w:rFonts w:eastAsia="Times New Roman" w:cs="Helvetica"/>
      <w:bCs/>
      <w:iCs/>
      <w:sz w:val="24"/>
      <w:szCs w:val="24"/>
    </w:rPr>
  </w:style>
  <w:style w:type="character" w:customStyle="1" w:styleId="1stbulletChar">
    <w:name w:val="1st bullet Char"/>
    <w:basedOn w:val="DefaultParagraphFont"/>
    <w:link w:val="1stbullet"/>
    <w:rsid w:val="00187830"/>
    <w:rPr>
      <w:rFonts w:eastAsia="Times New Roman" w:cs="Helvetica"/>
      <w:bCs/>
      <w:iCs/>
      <w:sz w:val="24"/>
      <w:szCs w:val="24"/>
    </w:rPr>
  </w:style>
  <w:style w:type="character" w:customStyle="1" w:styleId="2ndBulletChar">
    <w:name w:val="2nd Bullet Char"/>
    <w:basedOn w:val="DefaultParagraphFont"/>
    <w:link w:val="2ndBullet"/>
    <w:rsid w:val="00187830"/>
    <w:rPr>
      <w:rFonts w:eastAsia="Times New Roman" w:cs="Helvetica"/>
      <w:bCs/>
      <w:iCs/>
      <w:sz w:val="24"/>
      <w:szCs w:val="24"/>
    </w:rPr>
  </w:style>
  <w:style w:type="paragraph" w:customStyle="1" w:styleId="SectionTitle">
    <w:name w:val="Section Title"/>
    <w:basedOn w:val="Normal"/>
    <w:link w:val="SectionTitleChar"/>
    <w:qFormat/>
    <w:rsid w:val="00187830"/>
    <w:pPr>
      <w:spacing w:line="240" w:lineRule="auto"/>
      <w:outlineLvl w:val="0"/>
    </w:pPr>
    <w:rPr>
      <w:rFonts w:eastAsia="Times New Roman" w:cs="Helvetica"/>
      <w:b/>
      <w:bCs/>
      <w:iCs/>
      <w:color w:val="7F7F7F" w:themeColor="text1" w:themeTint="80"/>
      <w:sz w:val="24"/>
      <w:szCs w:val="24"/>
    </w:rPr>
  </w:style>
  <w:style w:type="character" w:customStyle="1" w:styleId="SectionTitleChar">
    <w:name w:val="Section Title Char"/>
    <w:basedOn w:val="DefaultParagraphFont"/>
    <w:link w:val="SectionTitle"/>
    <w:rsid w:val="00187830"/>
    <w:rPr>
      <w:rFonts w:eastAsia="Times New Roman" w:cs="Helvetica"/>
      <w:b/>
      <w:bCs/>
      <w:iCs/>
      <w:color w:val="7F7F7F" w:themeColor="text1" w:themeTint="80"/>
      <w:sz w:val="24"/>
      <w:szCs w:val="24"/>
    </w:rPr>
  </w:style>
  <w:style w:type="paragraph" w:styleId="Revision">
    <w:name w:val="Revision"/>
    <w:hidden/>
    <w:uiPriority w:val="99"/>
    <w:semiHidden/>
    <w:rsid w:val="00187830"/>
    <w:pPr>
      <w:spacing w:after="0" w:line="240" w:lineRule="auto"/>
    </w:pPr>
  </w:style>
  <w:style w:type="table" w:styleId="TableGrid">
    <w:name w:val="Table Grid"/>
    <w:basedOn w:val="TableNormal"/>
    <w:uiPriority w:val="39"/>
    <w:rsid w:val="008F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6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0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3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1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0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2D54338BDACD7F44AA7A231BA6CBF86C009E2DF3A836145B48AD8317569F688259" ma:contentTypeVersion="5" ma:contentTypeDescription="Materials and documents that contain MITRE authored content and other content directly attributable to MITRE and its work" ma:contentTypeScope="" ma:versionID="4fbf7183d23f8fff1e3e6243a225fee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9b07505-e33b-4559-86a6-946eb7ce36fb" targetNamespace="http://schemas.microsoft.com/office/2006/metadata/properties" ma:root="true" ma:fieldsID="e2366b77e1d036cc036564371a6958ce" ns1:_="" ns2:_="" ns3:_="">
    <xsd:import namespace="http://schemas.microsoft.com/sharepoint/v3"/>
    <xsd:import namespace="http://schemas.microsoft.com/sharepoint/v3/fields"/>
    <xsd:import namespace="89b07505-e33b-4559-86a6-946eb7ce36fb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7505-e33b-4559-86a6-946eb7ce3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2D54338BDACD7F44AA7A231BA6CBF86C009E2DF3A836145B48AD8317569F688259" ma:contentTypeVersion="5" ma:contentTypeDescription="Materials and documents that contain MITRE authored content and other content directly attributable to MITRE and its work" ma:contentTypeScope="" ma:versionID="4fbf7183d23f8fff1e3e6243a225fee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9b07505-e33b-4559-86a6-946eb7ce36fb" targetNamespace="http://schemas.microsoft.com/office/2006/metadata/properties" ma:root="true" ma:fieldsID="e2366b77e1d036cc036564371a6958ce" ns1:_="" ns2:_="" ns3:_="">
    <xsd:import namespace="http://schemas.microsoft.com/sharepoint/v3"/>
    <xsd:import namespace="http://schemas.microsoft.com/sharepoint/v3/fields"/>
    <xsd:import namespace="89b07505-e33b-4559-86a6-946eb7ce36fb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7505-e33b-4559-86a6-946eb7ce3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_Contributor xmlns="http://schemas.microsoft.com/sharepoint/v3/fields" xsi:nil="true"/>
    <Release_x0020_Statement xmlns="http://schemas.microsoft.com/sharepoint/v3">For Internal MITRE Use</Release_x0020_Statement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E9E4-75A8-45E6-A165-D812AEFF5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B8D2E-7F8B-4BEF-9594-A74845F63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97566EA-9BC3-442C-9C9D-614F58FDE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77936-2160-47F8-B6ED-9F7103DAE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9b07505-e33b-4559-86a6-946eb7ce3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F6E422-661A-4B53-9325-8604C3691D4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3BFC6DE-3305-49D0-8F82-EAF7012CF72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76EA385-DED6-422C-A2D5-F02EEC888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9b07505-e33b-4559-86a6-946eb7ce3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01EF3A9-9742-438D-BAC5-60E14B54DE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9.xml><?xml version="1.0" encoding="utf-8"?>
<ds:datastoreItem xmlns:ds="http://schemas.openxmlformats.org/officeDocument/2006/customXml" ds:itemID="{AF78FD41-9B25-47C7-9C8E-3FDB6317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Repository Working Group Charter</vt:lpstr>
    </vt:vector>
  </TitlesOfParts>
  <Manager>Rob McCready</Manager>
  <Company>MITRE</Company>
  <LinksUpToDate>false</LinksUpToDate>
  <CharactersWithSpaces>3528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Repository Working Group Charter</dc:title>
  <dc:subject>Locus CDS Repository Working Group Charter</dc:subject>
  <dc:creator>Denise Scannell</dc:creator>
  <cp:keywords>CDS Clinical Decision Support Repository Charter</cp:keywords>
  <cp:lastModifiedBy>Sebastian, Sharon M</cp:lastModifiedBy>
  <cp:revision>3</cp:revision>
  <dcterms:created xsi:type="dcterms:W3CDTF">2018-05-25T17:29:00Z</dcterms:created>
  <dcterms:modified xsi:type="dcterms:W3CDTF">2018-09-21T01:59:00Z</dcterms:modified>
  <cp:category>Working Group Charter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0x0101002D54338BDACD7F44AA7A231BA6CBF86C009E2DF3A836145B48AD8317569F688259</vt:lpwstr>
  </property>
  <property fmtid="{D5CDD505-2E9C-101B-9397-08002B2CF9AE}" pid="3" name="Order">
    <vt:r8>28800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