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footer1.xml" ContentType="application/vnd.openxmlformats-officedocument.wordprocessingml.footer+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4.xml" ContentType="application/vnd.openxmlformats-officedocument.customXml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5.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A05635F" w14:textId="77777777" w:rsidR="00AA1A70" w:rsidRPr="00AA1A70" w:rsidRDefault="00AA1A70" w:rsidP="00AA1A70">
      <w:pPr>
        <w:spacing w:before="100" w:beforeAutospacing="1" w:after="0" w:line="240" w:lineRule="auto"/>
        <w:contextualSpacing/>
        <w:jc w:val="center"/>
        <w:rPr>
          <w:rFonts w:ascii="Arial" w:eastAsia="Times New Roman" w:hAnsi="Arial" w:cs="Arial"/>
          <w:b/>
          <w:i/>
          <w:color w:val="20558A"/>
          <w:spacing w:val="-10"/>
          <w:kern w:val="28"/>
          <w:sz w:val="28"/>
          <w:szCs w:val="28"/>
        </w:rPr>
      </w:pPr>
      <w:r w:rsidRPr="00AA1A70">
        <w:rPr>
          <w:rFonts w:ascii="Arial" w:eastAsia="Times New Roman" w:hAnsi="Arial" w:cs="Arial"/>
          <w:b/>
          <w:i/>
          <w:noProof/>
          <w:color w:val="20558A"/>
          <w:spacing w:val="-10"/>
          <w:kern w:val="28"/>
          <w:sz w:val="28"/>
          <w:szCs w:val="28"/>
        </w:rPr>
        <w:drawing>
          <wp:inline distT="0" distB="0" distL="0" distR="0" wp14:anchorId="6382DFD8" wp14:editId="2ED23B4F">
            <wp:extent cx="2743200" cy="533400"/>
            <wp:effectExtent l="0" t="0" r="0" b="0"/>
            <wp:docPr id="3" name="Picture 8" descr="/Users/rmccready/Desktop/cdsconnect_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Users/rmccready/Desktop/cdsconnect_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43200" cy="533400"/>
                    </a:xfrm>
                    <a:prstGeom prst="rect">
                      <a:avLst/>
                    </a:prstGeom>
                    <a:noFill/>
                    <a:ln>
                      <a:noFill/>
                    </a:ln>
                  </pic:spPr>
                </pic:pic>
              </a:graphicData>
            </a:graphic>
          </wp:inline>
        </w:drawing>
      </w:r>
    </w:p>
    <w:p w14:paraId="0BC1F6A7" w14:textId="77777777" w:rsidR="00AA1A70" w:rsidRPr="00AA1A70" w:rsidRDefault="00AA1A70" w:rsidP="00AA1A70">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 xml:space="preserve">Cholesterol Management Work Group  </w:t>
      </w:r>
    </w:p>
    <w:p w14:paraId="2B200E8E" w14:textId="77777777" w:rsidR="00AA1A70" w:rsidRPr="00AA1A70" w:rsidRDefault="00AA1A70" w:rsidP="00AA1A70">
      <w:pPr>
        <w:spacing w:after="0" w:line="240" w:lineRule="auto"/>
        <w:contextualSpacing/>
        <w:jc w:val="center"/>
        <w:rPr>
          <w:rFonts w:ascii="Calibri" w:eastAsia="Times New Roman" w:hAnsi="Calibri" w:cs="Arial"/>
          <w:b/>
          <w:spacing w:val="-10"/>
          <w:kern w:val="28"/>
          <w:sz w:val="28"/>
          <w:szCs w:val="28"/>
        </w:rPr>
      </w:pPr>
      <w:r w:rsidRPr="00AA1A70">
        <w:rPr>
          <w:rFonts w:ascii="Calibri" w:eastAsia="Times New Roman" w:hAnsi="Calibri" w:cs="Arial"/>
          <w:b/>
          <w:spacing w:val="-10"/>
          <w:kern w:val="28"/>
          <w:sz w:val="28"/>
          <w:szCs w:val="28"/>
        </w:rPr>
        <w:t>Meeting Summary</w:t>
      </w:r>
    </w:p>
    <w:p w14:paraId="07DB25AC" w14:textId="77777777" w:rsidR="00AA1A70" w:rsidRPr="00AA1A70" w:rsidRDefault="00AA1A70" w:rsidP="00AA1A70">
      <w:pPr>
        <w:numPr>
          <w:ilvl w:val="1"/>
          <w:numId w:val="0"/>
        </w:numPr>
        <w:spacing w:after="0" w:line="240" w:lineRule="auto"/>
        <w:rPr>
          <w:rFonts w:ascii="Calibri" w:eastAsia="Times New Roman" w:hAnsi="Calibri" w:cs="Times New Roman"/>
          <w:b/>
          <w:color w:val="595959"/>
          <w:spacing w:val="15"/>
          <w:sz w:val="28"/>
          <w:szCs w:val="28"/>
        </w:rPr>
      </w:pPr>
    </w:p>
    <w:tbl>
      <w:tblPr>
        <w:tblStyle w:val="TableGridLight1"/>
        <w:tblpPr w:leftFromText="180" w:rightFromText="180" w:vertAnchor="text" w:horzAnchor="margin" w:tblpXSpec="center" w:tblpY="169"/>
        <w:tblW w:w="0" w:type="auto"/>
        <w:tblInd w:w="0" w:type="dxa"/>
        <w:tblLook w:val="04A0" w:firstRow="1" w:lastRow="0" w:firstColumn="1" w:lastColumn="0" w:noHBand="0" w:noVBand="1"/>
      </w:tblPr>
      <w:tblGrid>
        <w:gridCol w:w="4698"/>
        <w:gridCol w:w="4572"/>
      </w:tblGrid>
      <w:tr w:rsidR="00AA1A70" w:rsidRPr="00AA1A70" w14:paraId="7DF338AC" w14:textId="77777777" w:rsidTr="00AA1A70">
        <w:tc>
          <w:tcPr>
            <w:tcW w:w="4698" w:type="dxa"/>
            <w:tcBorders>
              <w:top w:val="single" w:sz="4" w:space="0" w:color="BFBFBF"/>
              <w:left w:val="single" w:sz="4" w:space="0" w:color="BFBFBF"/>
              <w:bottom w:val="single" w:sz="4" w:space="0" w:color="BFBFBF"/>
              <w:right w:val="single" w:sz="4" w:space="0" w:color="BFBFBF"/>
            </w:tcBorders>
            <w:hideMark/>
          </w:tcPr>
          <w:p w14:paraId="7D40E0EB" w14:textId="77777777" w:rsidR="00AA1A70" w:rsidRPr="00AA1A70" w:rsidRDefault="00AA1A70" w:rsidP="00AA1A70">
            <w:pPr>
              <w:spacing w:before="40" w:after="40"/>
              <w:rPr>
                <w:rFonts w:ascii="Calibri" w:eastAsia="Times New Roman" w:hAnsi="Calibri" w:cs="Arial"/>
                <w:b/>
                <w:sz w:val="28"/>
                <w:szCs w:val="28"/>
              </w:rPr>
            </w:pPr>
            <w:r w:rsidRPr="00AA1A70">
              <w:rPr>
                <w:rFonts w:ascii="Calibri" w:eastAsia="Times New Roman" w:hAnsi="Calibri" w:cs="Arial"/>
                <w:b/>
                <w:sz w:val="28"/>
                <w:szCs w:val="28"/>
              </w:rPr>
              <w:t>Date</w:t>
            </w:r>
          </w:p>
        </w:tc>
        <w:tc>
          <w:tcPr>
            <w:tcW w:w="4572" w:type="dxa"/>
            <w:tcBorders>
              <w:top w:val="single" w:sz="4" w:space="0" w:color="BFBFBF"/>
              <w:left w:val="single" w:sz="4" w:space="0" w:color="BFBFBF"/>
              <w:bottom w:val="single" w:sz="4" w:space="0" w:color="BFBFBF"/>
              <w:right w:val="single" w:sz="4" w:space="0" w:color="BFBFBF"/>
            </w:tcBorders>
            <w:hideMark/>
          </w:tcPr>
          <w:p w14:paraId="3D01825F" w14:textId="77777777" w:rsidR="00AA1A70" w:rsidRPr="00AA1A70" w:rsidRDefault="00AA1A70" w:rsidP="00AA1A70">
            <w:pPr>
              <w:spacing w:before="40" w:after="40"/>
              <w:rPr>
                <w:rFonts w:ascii="Calibri" w:eastAsia="Times New Roman" w:hAnsi="Calibri" w:cs="Arial"/>
                <w:noProof/>
                <w:sz w:val="28"/>
                <w:szCs w:val="28"/>
              </w:rPr>
            </w:pPr>
            <w:r w:rsidRPr="00AA1A70">
              <w:rPr>
                <w:rFonts w:ascii="Calibri" w:eastAsia="Times New Roman" w:hAnsi="Calibri" w:cs="Arial"/>
                <w:noProof/>
                <w:sz w:val="28"/>
                <w:szCs w:val="28"/>
              </w:rPr>
              <w:t>0</w:t>
            </w:r>
            <w:r>
              <w:rPr>
                <w:rFonts w:ascii="Calibri" w:eastAsia="Times New Roman" w:hAnsi="Calibri" w:cs="Arial"/>
                <w:noProof/>
                <w:sz w:val="28"/>
                <w:szCs w:val="28"/>
              </w:rPr>
              <w:t>4</w:t>
            </w:r>
            <w:r w:rsidRPr="00AA1A70">
              <w:rPr>
                <w:rFonts w:ascii="Calibri" w:eastAsia="Times New Roman" w:hAnsi="Calibri" w:cs="Arial"/>
                <w:noProof/>
                <w:sz w:val="28"/>
                <w:szCs w:val="28"/>
              </w:rPr>
              <w:t>/</w:t>
            </w:r>
            <w:r>
              <w:rPr>
                <w:rFonts w:ascii="Calibri" w:eastAsia="Times New Roman" w:hAnsi="Calibri" w:cs="Arial"/>
                <w:noProof/>
                <w:sz w:val="28"/>
                <w:szCs w:val="28"/>
              </w:rPr>
              <w:t>19</w:t>
            </w:r>
            <w:r w:rsidRPr="00AA1A70">
              <w:rPr>
                <w:rFonts w:ascii="Calibri" w:eastAsia="Times New Roman" w:hAnsi="Calibri" w:cs="Arial"/>
                <w:noProof/>
                <w:sz w:val="28"/>
                <w:szCs w:val="28"/>
              </w:rPr>
              <w:t>/2017</w:t>
            </w:r>
          </w:p>
        </w:tc>
      </w:tr>
      <w:tr w:rsidR="00AA1A70" w:rsidRPr="00AA1A70" w14:paraId="42B4DD1A" w14:textId="77777777" w:rsidTr="00AA1A70">
        <w:tc>
          <w:tcPr>
            <w:tcW w:w="4698" w:type="dxa"/>
            <w:tcBorders>
              <w:top w:val="single" w:sz="4" w:space="0" w:color="BFBFBF"/>
              <w:left w:val="single" w:sz="4" w:space="0" w:color="BFBFBF"/>
              <w:bottom w:val="single" w:sz="4" w:space="0" w:color="BFBFBF"/>
              <w:right w:val="single" w:sz="4" w:space="0" w:color="BFBFBF"/>
            </w:tcBorders>
            <w:hideMark/>
          </w:tcPr>
          <w:p w14:paraId="76D2073B" w14:textId="77777777" w:rsidR="00AA1A70" w:rsidRPr="00AA1A70" w:rsidRDefault="00AA1A70" w:rsidP="00AA1A70">
            <w:pPr>
              <w:spacing w:before="40" w:after="40"/>
              <w:rPr>
                <w:rFonts w:ascii="Calibri" w:eastAsia="Times New Roman" w:hAnsi="Calibri" w:cs="Arial"/>
                <w:b/>
                <w:sz w:val="28"/>
                <w:szCs w:val="28"/>
              </w:rPr>
            </w:pPr>
            <w:r w:rsidRPr="00AA1A70">
              <w:rPr>
                <w:rFonts w:ascii="Calibri" w:eastAsia="Times New Roman" w:hAnsi="Calibri" w:cs="Arial"/>
                <w:b/>
                <w:sz w:val="28"/>
                <w:szCs w:val="28"/>
              </w:rPr>
              <w:t>Time</w:t>
            </w:r>
          </w:p>
        </w:tc>
        <w:tc>
          <w:tcPr>
            <w:tcW w:w="4572" w:type="dxa"/>
            <w:tcBorders>
              <w:top w:val="single" w:sz="4" w:space="0" w:color="BFBFBF"/>
              <w:left w:val="single" w:sz="4" w:space="0" w:color="BFBFBF"/>
              <w:bottom w:val="single" w:sz="4" w:space="0" w:color="BFBFBF"/>
              <w:right w:val="single" w:sz="4" w:space="0" w:color="BFBFBF"/>
            </w:tcBorders>
            <w:hideMark/>
          </w:tcPr>
          <w:p w14:paraId="726C603C" w14:textId="77777777" w:rsidR="00AA1A70" w:rsidRPr="00AA1A70" w:rsidRDefault="00AA1A70" w:rsidP="00AA1A70">
            <w:pPr>
              <w:spacing w:before="40" w:after="40"/>
              <w:rPr>
                <w:rFonts w:ascii="Calibri" w:eastAsia="Times New Roman" w:hAnsi="Calibri" w:cs="Arial"/>
                <w:noProof/>
                <w:sz w:val="28"/>
                <w:szCs w:val="28"/>
              </w:rPr>
            </w:pPr>
            <w:r>
              <w:rPr>
                <w:rFonts w:ascii="Calibri" w:eastAsia="Times New Roman" w:hAnsi="Calibri" w:cs="Arial"/>
                <w:noProof/>
                <w:sz w:val="28"/>
                <w:szCs w:val="28"/>
              </w:rPr>
              <w:t>01:0</w:t>
            </w:r>
            <w:r w:rsidR="003B072B">
              <w:rPr>
                <w:rFonts w:ascii="Calibri" w:eastAsia="Times New Roman" w:hAnsi="Calibri" w:cs="Arial"/>
                <w:noProof/>
                <w:sz w:val="28"/>
                <w:szCs w:val="28"/>
              </w:rPr>
              <w:t>0  – 3:0</w:t>
            </w:r>
            <w:r w:rsidRPr="00AA1A70">
              <w:rPr>
                <w:rFonts w:ascii="Calibri" w:eastAsia="Times New Roman" w:hAnsi="Calibri" w:cs="Arial"/>
                <w:noProof/>
                <w:sz w:val="28"/>
                <w:szCs w:val="28"/>
              </w:rPr>
              <w:t>0 PM EST</w:t>
            </w:r>
          </w:p>
        </w:tc>
      </w:tr>
    </w:tbl>
    <w:p w14:paraId="2F92F94D" w14:textId="77777777" w:rsidR="00AA1A70" w:rsidRPr="00AA1A70" w:rsidRDefault="00AA1A70" w:rsidP="00AA1A70">
      <w:pPr>
        <w:spacing w:after="120" w:line="300" w:lineRule="exact"/>
        <w:rPr>
          <w:rFonts w:ascii="Calibri" w:eastAsia="Calibri" w:hAnsi="Calibri" w:cs="Times New Roman"/>
          <w:color w:val="000000"/>
          <w:kern w:val="24"/>
          <w:szCs w:val="24"/>
        </w:rPr>
      </w:pPr>
    </w:p>
    <w:p w14:paraId="3472C40F" w14:textId="77777777" w:rsidR="00AA1A70" w:rsidRPr="00AA1A70" w:rsidRDefault="00AA1A70" w:rsidP="00AA1A70">
      <w:pPr>
        <w:spacing w:after="120" w:line="300" w:lineRule="exact"/>
        <w:rPr>
          <w:rFonts w:ascii="Calibri" w:eastAsia="Calibri" w:hAnsi="Calibri" w:cs="Times New Roman"/>
          <w:color w:val="000000"/>
          <w:kern w:val="24"/>
          <w:szCs w:val="24"/>
        </w:rPr>
      </w:pPr>
    </w:p>
    <w:p w14:paraId="31D8390F" w14:textId="77777777" w:rsidR="00AA1A70" w:rsidRPr="00AA1A70" w:rsidRDefault="00AA1A70" w:rsidP="00AA1A70">
      <w:pPr>
        <w:spacing w:after="120" w:line="300" w:lineRule="exact"/>
        <w:rPr>
          <w:rFonts w:ascii="Calibri" w:eastAsia="Calibri" w:hAnsi="Calibri" w:cs="Times New Roman"/>
          <w:color w:val="000000"/>
          <w:kern w:val="24"/>
          <w:szCs w:val="24"/>
        </w:rPr>
      </w:pPr>
    </w:p>
    <w:p w14:paraId="4F11C479" w14:textId="77777777" w:rsidR="00AA1A70" w:rsidRPr="00AA1A70" w:rsidRDefault="00AA1A70" w:rsidP="00AA1A70">
      <w:pPr>
        <w:spacing w:after="120" w:line="300" w:lineRule="exact"/>
        <w:rPr>
          <w:rFonts w:ascii="Calibri" w:eastAsia="Calibri" w:hAnsi="Calibri" w:cs="Times New Roman"/>
          <w:color w:val="000000"/>
          <w:kern w:val="24"/>
          <w:szCs w:val="24"/>
        </w:rPr>
      </w:pPr>
    </w:p>
    <w:p w14:paraId="48F21E69" w14:textId="77777777" w:rsidR="00AA1A70" w:rsidRPr="00AA1A70" w:rsidRDefault="00AA1A70" w:rsidP="00AA1A70">
      <w:pPr>
        <w:spacing w:after="120" w:line="300" w:lineRule="exact"/>
        <w:rPr>
          <w:rFonts w:ascii="Calibri" w:eastAsia="Calibri" w:hAnsi="Calibri" w:cs="Times New Roman"/>
          <w:color w:val="000000"/>
          <w:kern w:val="24"/>
          <w:szCs w:val="24"/>
        </w:rPr>
      </w:pPr>
    </w:p>
    <w:p w14:paraId="0B858940" w14:textId="77777777" w:rsidR="00AA1A70" w:rsidRPr="00AA1A70" w:rsidRDefault="00AA1A70" w:rsidP="00AA1A70">
      <w:pPr>
        <w:keepNext/>
        <w:spacing w:after="0" w:line="240" w:lineRule="auto"/>
        <w:outlineLvl w:val="1"/>
        <w:rPr>
          <w:rFonts w:ascii="Calibri" w:eastAsia="Times New Roman" w:hAnsi="Calibri" w:cs="Arial"/>
          <w:b/>
          <w:color w:val="337C99"/>
          <w:sz w:val="32"/>
          <w:szCs w:val="32"/>
        </w:rPr>
      </w:pPr>
      <w:r w:rsidRPr="00AA1A70">
        <w:rPr>
          <w:rFonts w:ascii="Calibri" w:eastAsia="Times New Roman" w:hAnsi="Calibri" w:cs="Arial"/>
          <w:b/>
          <w:color w:val="337C99"/>
          <w:sz w:val="32"/>
          <w:szCs w:val="32"/>
        </w:rPr>
        <w:t>AGENDA</w:t>
      </w:r>
    </w:p>
    <w:p w14:paraId="1CEF0D55" w14:textId="77777777" w:rsidR="00AA1A70" w:rsidRPr="00AA1A70" w:rsidRDefault="00AA1A70" w:rsidP="00AA1A70">
      <w:pPr>
        <w:numPr>
          <w:ilvl w:val="0"/>
          <w:numId w:val="1"/>
        </w:numPr>
        <w:spacing w:after="0" w:line="240" w:lineRule="auto"/>
        <w:contextualSpacing/>
        <w:rPr>
          <w:rFonts w:ascii="Calibri" w:eastAsia="Calibri" w:hAnsi="Calibri" w:cs="Times New Roman"/>
          <w:b/>
          <w:kern w:val="24"/>
          <w:sz w:val="24"/>
          <w:szCs w:val="24"/>
        </w:rPr>
      </w:pPr>
      <w:r w:rsidRPr="00AA1A70">
        <w:rPr>
          <w:rFonts w:ascii="Calibri" w:eastAsia="Calibri" w:hAnsi="Calibri" w:cs="Times New Roman"/>
          <w:b/>
          <w:kern w:val="24"/>
          <w:sz w:val="24"/>
          <w:szCs w:val="24"/>
        </w:rPr>
        <w:t xml:space="preserve">Welcome  </w:t>
      </w:r>
    </w:p>
    <w:p w14:paraId="19DF2862" w14:textId="77777777" w:rsidR="00AA1A70" w:rsidRPr="00AA1A70" w:rsidRDefault="00892708" w:rsidP="00AA1A70">
      <w:pPr>
        <w:numPr>
          <w:ilvl w:val="0"/>
          <w:numId w:val="1"/>
        </w:numPr>
        <w:spacing w:after="0" w:line="300" w:lineRule="exact"/>
        <w:rPr>
          <w:rFonts w:ascii="Calibri" w:eastAsia="Calibri" w:hAnsi="Calibri" w:cs="Times New Roman"/>
          <w:b/>
          <w:kern w:val="24"/>
          <w:sz w:val="24"/>
          <w:szCs w:val="24"/>
        </w:rPr>
      </w:pPr>
      <w:r>
        <w:rPr>
          <w:rFonts w:ascii="Calibri" w:eastAsia="Calibri" w:hAnsi="Calibri" w:cs="Times New Roman"/>
          <w:b/>
          <w:kern w:val="24"/>
          <w:sz w:val="24"/>
          <w:szCs w:val="24"/>
        </w:rPr>
        <w:t>Brief Overview of Existing CDS Connect Artifacts</w:t>
      </w:r>
    </w:p>
    <w:p w14:paraId="211CFB6A" w14:textId="77777777" w:rsidR="00AA1A70" w:rsidRPr="00AA1A70" w:rsidRDefault="00AA1A70" w:rsidP="00AA1A70">
      <w:pPr>
        <w:numPr>
          <w:ilvl w:val="0"/>
          <w:numId w:val="1"/>
        </w:numPr>
        <w:spacing w:after="0" w:line="300" w:lineRule="exact"/>
        <w:rPr>
          <w:rFonts w:ascii="Calibri" w:eastAsia="Calibri" w:hAnsi="Calibri" w:cs="Times New Roman"/>
          <w:b/>
          <w:kern w:val="24"/>
          <w:sz w:val="24"/>
          <w:szCs w:val="24"/>
        </w:rPr>
      </w:pPr>
      <w:r w:rsidRPr="00AA1A70">
        <w:rPr>
          <w:rFonts w:ascii="Calibri" w:eastAsia="Calibri" w:hAnsi="Calibri" w:cs="Times New Roman"/>
          <w:b/>
          <w:kern w:val="24"/>
          <w:sz w:val="24"/>
          <w:szCs w:val="24"/>
        </w:rPr>
        <w:t xml:space="preserve">Clarify </w:t>
      </w:r>
      <w:r w:rsidR="00892708">
        <w:rPr>
          <w:rFonts w:ascii="Calibri" w:eastAsia="Calibri" w:hAnsi="Calibri" w:cs="Times New Roman"/>
          <w:b/>
          <w:kern w:val="24"/>
          <w:sz w:val="24"/>
          <w:szCs w:val="24"/>
        </w:rPr>
        <w:t>Logic Details for USPTF-related Artifacts</w:t>
      </w:r>
    </w:p>
    <w:p w14:paraId="6FE5D3BE" w14:textId="77777777" w:rsidR="00AA1A70" w:rsidRPr="00AA1A70" w:rsidRDefault="00AA1A70" w:rsidP="00AA1A70">
      <w:pPr>
        <w:numPr>
          <w:ilvl w:val="0"/>
          <w:numId w:val="1"/>
        </w:numPr>
        <w:spacing w:after="0" w:line="300" w:lineRule="exact"/>
        <w:rPr>
          <w:rFonts w:ascii="Calibri" w:eastAsia="Calibri" w:hAnsi="Calibri" w:cs="Times New Roman"/>
          <w:b/>
          <w:kern w:val="24"/>
          <w:sz w:val="24"/>
          <w:szCs w:val="24"/>
        </w:rPr>
      </w:pPr>
      <w:r w:rsidRPr="00AA1A70">
        <w:rPr>
          <w:rFonts w:ascii="Calibri" w:eastAsia="Calibri" w:hAnsi="Calibri" w:cs="Times New Roman"/>
          <w:b/>
          <w:kern w:val="24"/>
          <w:sz w:val="24"/>
          <w:szCs w:val="24"/>
        </w:rPr>
        <w:t xml:space="preserve">Discuss </w:t>
      </w:r>
      <w:r w:rsidR="00892708">
        <w:rPr>
          <w:rFonts w:ascii="Calibri" w:eastAsia="Calibri" w:hAnsi="Calibri" w:cs="Times New Roman"/>
          <w:b/>
          <w:kern w:val="24"/>
          <w:sz w:val="24"/>
          <w:szCs w:val="24"/>
        </w:rPr>
        <w:t>Best Approach for Transforming eCQM Specifications into CDS Logic</w:t>
      </w:r>
    </w:p>
    <w:p w14:paraId="5EF90FBD" w14:textId="77777777" w:rsidR="00AA1A70" w:rsidRPr="00AA1A70" w:rsidRDefault="00AA1A70" w:rsidP="00AA1A70">
      <w:pPr>
        <w:numPr>
          <w:ilvl w:val="0"/>
          <w:numId w:val="1"/>
        </w:numPr>
        <w:spacing w:after="120" w:line="300" w:lineRule="exact"/>
        <w:rPr>
          <w:rFonts w:ascii="Calibri" w:eastAsia="Calibri" w:hAnsi="Calibri" w:cs="Arial"/>
          <w:b/>
          <w:color w:val="000000"/>
          <w:kern w:val="24"/>
          <w:szCs w:val="24"/>
        </w:rPr>
      </w:pPr>
      <w:r w:rsidRPr="00AA1A70">
        <w:rPr>
          <w:rFonts w:ascii="Calibri" w:eastAsia="Calibri" w:hAnsi="Calibri" w:cs="Times New Roman"/>
          <w:b/>
          <w:color w:val="000000"/>
          <w:kern w:val="24"/>
          <w:sz w:val="24"/>
          <w:szCs w:val="24"/>
        </w:rPr>
        <w:t>Next Steps and Close</w:t>
      </w:r>
      <w:r w:rsidRPr="00AA1A70">
        <w:rPr>
          <w:rFonts w:ascii="Calibri" w:eastAsia="Calibri" w:hAnsi="Calibri" w:cs="Times New Roman"/>
          <w:color w:val="000000"/>
          <w:kern w:val="24"/>
          <w:szCs w:val="24"/>
        </w:rPr>
        <w:br w:type="page"/>
      </w:r>
    </w:p>
    <w:p w14:paraId="13DDBF46" w14:textId="77777777" w:rsidR="00AA1A70" w:rsidRPr="00AA1A70" w:rsidRDefault="00AA1A70" w:rsidP="00AA1A70">
      <w:pPr>
        <w:keepNext/>
        <w:spacing w:after="0" w:line="240" w:lineRule="auto"/>
        <w:outlineLvl w:val="1"/>
        <w:rPr>
          <w:rFonts w:ascii="Calibri" w:eastAsia="Times New Roman" w:hAnsi="Calibri" w:cs="Arial"/>
          <w:b/>
          <w:color w:val="337C99"/>
          <w:sz w:val="32"/>
          <w:szCs w:val="32"/>
        </w:rPr>
      </w:pPr>
      <w:r w:rsidRPr="00AA1A70">
        <w:rPr>
          <w:rFonts w:ascii="Calibri" w:eastAsia="Times New Roman" w:hAnsi="Calibri" w:cs="Arial"/>
          <w:b/>
          <w:color w:val="337C99"/>
          <w:sz w:val="32"/>
          <w:szCs w:val="32"/>
        </w:rPr>
        <w:lastRenderedPageBreak/>
        <w:t>SUMMARY</w:t>
      </w:r>
    </w:p>
    <w:p w14:paraId="3CFF8C57" w14:textId="77777777" w:rsidR="00AA1A70" w:rsidRPr="00AA1A70" w:rsidRDefault="00AA1A70" w:rsidP="00AA1A70">
      <w:pPr>
        <w:keepNext/>
        <w:spacing w:before="360" w:after="100" w:line="240" w:lineRule="auto"/>
        <w:outlineLvl w:val="1"/>
        <w:rPr>
          <w:rFonts w:ascii="Calibri" w:eastAsia="Times New Roman" w:hAnsi="Calibri" w:cs="Arial"/>
          <w:b/>
          <w:color w:val="28699C"/>
          <w:sz w:val="24"/>
          <w:szCs w:val="28"/>
        </w:rPr>
      </w:pPr>
      <w:r w:rsidRPr="00AA1A70">
        <w:rPr>
          <w:rFonts w:ascii="Calibri" w:eastAsia="Times New Roman" w:hAnsi="Calibri" w:cs="Arial"/>
          <w:b/>
          <w:color w:val="28699C"/>
          <w:sz w:val="24"/>
          <w:szCs w:val="28"/>
        </w:rPr>
        <w:t>Welcome</w:t>
      </w:r>
    </w:p>
    <w:p w14:paraId="32B7AA04" w14:textId="5F057E59" w:rsidR="00AA1A70" w:rsidRPr="00AA1A70" w:rsidRDefault="007E2E88" w:rsidP="00AA1A70">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FD0998">
        <w:rPr>
          <w:rFonts w:ascii="Calibri" w:eastAsia="Calibri" w:hAnsi="Calibri" w:cs="Times New Roman"/>
          <w:kern w:val="24"/>
          <w:szCs w:val="24"/>
        </w:rPr>
        <w:t xml:space="preserve"> started the meeting</w:t>
      </w:r>
      <w:r w:rsidR="00AA1A70" w:rsidRPr="00AA1A70">
        <w:rPr>
          <w:rFonts w:ascii="Calibri" w:eastAsia="Calibri" w:hAnsi="Calibri" w:cs="Times New Roman"/>
          <w:kern w:val="24"/>
          <w:szCs w:val="24"/>
        </w:rPr>
        <w:t xml:space="preserve"> and all participants briefly introduced </w:t>
      </w:r>
      <w:r w:rsidR="00FD0998">
        <w:rPr>
          <w:rFonts w:ascii="Calibri" w:eastAsia="Calibri" w:hAnsi="Calibri" w:cs="Times New Roman"/>
          <w:kern w:val="24"/>
          <w:szCs w:val="24"/>
        </w:rPr>
        <w:t>themselves for the benefit of work group</w:t>
      </w:r>
      <w:r w:rsidR="00AA1A70" w:rsidRPr="00AA1A70">
        <w:rPr>
          <w:rFonts w:ascii="Calibri" w:eastAsia="Calibri" w:hAnsi="Calibri" w:cs="Times New Roman"/>
          <w:kern w:val="24"/>
          <w:szCs w:val="24"/>
        </w:rPr>
        <w:t xml:space="preserve"> members who had not participated in prior meetings.</w:t>
      </w:r>
      <w:r w:rsidR="002855C5">
        <w:rPr>
          <w:rFonts w:ascii="Calibri" w:eastAsia="Calibri" w:hAnsi="Calibri" w:cs="Times New Roman"/>
          <w:kern w:val="24"/>
          <w:szCs w:val="24"/>
        </w:rPr>
        <w:t xml:space="preserve"> </w:t>
      </w:r>
    </w:p>
    <w:p w14:paraId="4B022F13" w14:textId="502053A6" w:rsidR="00AA1A70" w:rsidRPr="00AA1A70" w:rsidRDefault="002855C5" w:rsidP="00AA1A70">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 xml:space="preserve">Brief Overview of Existing CDS Connect </w:t>
      </w:r>
      <w:r w:rsidR="00EC3531">
        <w:rPr>
          <w:rFonts w:ascii="Calibri" w:eastAsia="Times New Roman" w:hAnsi="Calibri" w:cs="Arial"/>
          <w:b/>
          <w:color w:val="28699C"/>
          <w:sz w:val="24"/>
          <w:szCs w:val="28"/>
        </w:rPr>
        <w:t>Artifacts</w:t>
      </w:r>
    </w:p>
    <w:p w14:paraId="33347AB5" w14:textId="19D9DAD0" w:rsidR="00C35DEF" w:rsidRDefault="007E2E88" w:rsidP="00AA1A70">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AA1A70" w:rsidRPr="00AA1A70">
        <w:rPr>
          <w:rFonts w:ascii="Calibri" w:eastAsia="Calibri" w:hAnsi="Calibri" w:cs="Times New Roman"/>
          <w:kern w:val="24"/>
          <w:szCs w:val="24"/>
        </w:rPr>
        <w:t xml:space="preserve"> </w:t>
      </w:r>
      <w:r w:rsidR="002855C5">
        <w:rPr>
          <w:rFonts w:ascii="Calibri" w:eastAsia="Calibri" w:hAnsi="Calibri" w:cs="Times New Roman"/>
          <w:kern w:val="24"/>
          <w:szCs w:val="24"/>
        </w:rPr>
        <w:t xml:space="preserve">provided a brief overview of the existing CDS Connect artifacts, </w:t>
      </w:r>
      <w:r w:rsidR="00530963">
        <w:rPr>
          <w:rFonts w:ascii="Calibri" w:eastAsia="Calibri" w:hAnsi="Calibri" w:cs="Times New Roman"/>
          <w:kern w:val="24"/>
          <w:szCs w:val="24"/>
        </w:rPr>
        <w:t>with a focus on the</w:t>
      </w:r>
      <w:r w:rsidR="002855C5">
        <w:rPr>
          <w:rFonts w:ascii="Calibri" w:eastAsia="Calibri" w:hAnsi="Calibri" w:cs="Times New Roman"/>
          <w:kern w:val="24"/>
          <w:szCs w:val="24"/>
        </w:rPr>
        <w:t xml:space="preserve"> newest </w:t>
      </w:r>
      <w:r w:rsidR="001870A1">
        <w:rPr>
          <w:rFonts w:ascii="Calibri" w:eastAsia="Calibri" w:hAnsi="Calibri" w:cs="Times New Roman"/>
          <w:kern w:val="24"/>
          <w:szCs w:val="24"/>
        </w:rPr>
        <w:t>artifacts under development</w:t>
      </w:r>
      <w:r w:rsidR="00FD0998">
        <w:rPr>
          <w:rFonts w:ascii="Calibri" w:eastAsia="Calibri" w:hAnsi="Calibri" w:cs="Times New Roman"/>
          <w:kern w:val="24"/>
          <w:szCs w:val="24"/>
        </w:rPr>
        <w:t xml:space="preserve">: </w:t>
      </w:r>
      <w:r w:rsidR="00530963">
        <w:rPr>
          <w:rFonts w:ascii="Calibri" w:eastAsia="Calibri" w:hAnsi="Calibri" w:cs="Times New Roman"/>
          <w:kern w:val="24"/>
          <w:szCs w:val="24"/>
        </w:rPr>
        <w:t xml:space="preserve">Statin </w:t>
      </w:r>
      <w:r w:rsidR="001870A1">
        <w:rPr>
          <w:rFonts w:ascii="Calibri" w:eastAsia="Calibri" w:hAnsi="Calibri" w:cs="Times New Roman"/>
          <w:kern w:val="24"/>
          <w:szCs w:val="24"/>
        </w:rPr>
        <w:t xml:space="preserve">Use for the Primary </w:t>
      </w:r>
      <w:r w:rsidR="00322FB4">
        <w:rPr>
          <w:rFonts w:ascii="Calibri" w:eastAsia="Calibri" w:hAnsi="Calibri" w:cs="Times New Roman"/>
          <w:kern w:val="24"/>
          <w:szCs w:val="24"/>
        </w:rPr>
        <w:t xml:space="preserve">Prevention of CVD in Adults and </w:t>
      </w:r>
      <w:r w:rsidR="001870A1">
        <w:rPr>
          <w:rFonts w:ascii="Calibri" w:eastAsia="Calibri" w:hAnsi="Calibri" w:cs="Times New Roman"/>
          <w:kern w:val="24"/>
          <w:szCs w:val="24"/>
        </w:rPr>
        <w:t>Aspirin Therapy for Primary Prevention of CVD and Colorectal Cancer. Both artifacts support USP</w:t>
      </w:r>
      <w:r w:rsidR="00FD0998">
        <w:rPr>
          <w:rFonts w:ascii="Calibri" w:eastAsia="Calibri" w:hAnsi="Calibri" w:cs="Times New Roman"/>
          <w:kern w:val="24"/>
          <w:szCs w:val="24"/>
        </w:rPr>
        <w:t>S</w:t>
      </w:r>
      <w:r w:rsidR="001870A1">
        <w:rPr>
          <w:rFonts w:ascii="Calibri" w:eastAsia="Calibri" w:hAnsi="Calibri" w:cs="Times New Roman"/>
          <w:kern w:val="24"/>
          <w:szCs w:val="24"/>
        </w:rPr>
        <w:t xml:space="preserve">TF recommendation statements. </w:t>
      </w:r>
    </w:p>
    <w:p w14:paraId="60D64D07" w14:textId="77777777" w:rsidR="00C35DEF" w:rsidRDefault="00C35DEF" w:rsidP="00AA1A70">
      <w:pPr>
        <w:spacing w:after="0" w:line="240" w:lineRule="auto"/>
        <w:rPr>
          <w:rFonts w:ascii="Calibri" w:eastAsia="Calibri" w:hAnsi="Calibri" w:cs="Times New Roman"/>
          <w:kern w:val="24"/>
          <w:szCs w:val="24"/>
        </w:rPr>
      </w:pPr>
    </w:p>
    <w:p w14:paraId="2DD4BAA7" w14:textId="7D761A26" w:rsidR="00AA1A70" w:rsidRDefault="00FD0998" w:rsidP="00AA1A70">
      <w:pPr>
        <w:spacing w:after="0" w:line="240" w:lineRule="auto"/>
        <w:rPr>
          <w:rFonts w:ascii="Calibri" w:eastAsia="Calibri" w:hAnsi="Calibri" w:cs="Times New Roman"/>
          <w:kern w:val="24"/>
          <w:szCs w:val="24"/>
        </w:rPr>
      </w:pPr>
      <w:r>
        <w:rPr>
          <w:rFonts w:ascii="Calibri" w:eastAsia="Calibri" w:hAnsi="Calibri" w:cs="Times New Roman"/>
          <w:kern w:val="24"/>
          <w:szCs w:val="24"/>
        </w:rPr>
        <w:t>The work group</w:t>
      </w:r>
      <w:r w:rsidR="00F432DF">
        <w:rPr>
          <w:rFonts w:ascii="Calibri" w:eastAsia="Calibri" w:hAnsi="Calibri" w:cs="Times New Roman"/>
          <w:kern w:val="24"/>
          <w:szCs w:val="24"/>
        </w:rPr>
        <w:t xml:space="preserve"> members offered a few ques</w:t>
      </w:r>
      <w:r w:rsidR="00C35DEF">
        <w:rPr>
          <w:rFonts w:ascii="Calibri" w:eastAsia="Calibri" w:hAnsi="Calibri" w:cs="Times New Roman"/>
          <w:kern w:val="24"/>
          <w:szCs w:val="24"/>
        </w:rPr>
        <w:t>tions and comments on the original</w:t>
      </w:r>
      <w:r w:rsidR="00F432DF">
        <w:rPr>
          <w:rFonts w:ascii="Calibri" w:eastAsia="Calibri" w:hAnsi="Calibri" w:cs="Times New Roman"/>
          <w:kern w:val="24"/>
          <w:szCs w:val="24"/>
        </w:rPr>
        <w:t xml:space="preserve"> </w:t>
      </w:r>
      <w:r w:rsidR="008B7837">
        <w:rPr>
          <w:rFonts w:ascii="Calibri" w:eastAsia="Calibri" w:hAnsi="Calibri" w:cs="Times New Roman"/>
          <w:kern w:val="24"/>
          <w:szCs w:val="24"/>
        </w:rPr>
        <w:t>artifacts</w:t>
      </w:r>
      <w:r w:rsidR="00C35DEF">
        <w:rPr>
          <w:rFonts w:ascii="Calibri" w:eastAsia="Calibri" w:hAnsi="Calibri" w:cs="Times New Roman"/>
          <w:kern w:val="24"/>
          <w:szCs w:val="24"/>
        </w:rPr>
        <w:t xml:space="preserve"> that align with ACC/AHA and Million Hearts recommendations</w:t>
      </w:r>
      <w:r w:rsidR="00F432DF">
        <w:rPr>
          <w:rFonts w:ascii="Calibri" w:eastAsia="Calibri" w:hAnsi="Calibri" w:cs="Times New Roman"/>
          <w:kern w:val="24"/>
          <w:szCs w:val="24"/>
        </w:rPr>
        <w:t>:</w:t>
      </w:r>
    </w:p>
    <w:p w14:paraId="11EAD8E3" w14:textId="798F28BF" w:rsidR="00F359C0" w:rsidRDefault="00F359C0" w:rsidP="00AA1A70">
      <w:pPr>
        <w:spacing w:after="0" w:line="240" w:lineRule="auto"/>
        <w:rPr>
          <w:rFonts w:ascii="Calibri" w:eastAsia="Calibri" w:hAnsi="Calibri" w:cs="Times New Roman"/>
          <w:kern w:val="24"/>
          <w:szCs w:val="24"/>
        </w:rPr>
      </w:pPr>
    </w:p>
    <w:p w14:paraId="041B0EA4" w14:textId="73BA37C1" w:rsidR="00F359C0" w:rsidRPr="00E92AD2" w:rsidRDefault="00C35DEF" w:rsidP="00E92AD2">
      <w:pPr>
        <w:pStyle w:val="ListParagraph"/>
        <w:numPr>
          <w:ilvl w:val="0"/>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Co</w:t>
      </w:r>
      <w:r w:rsidR="00FD0998">
        <w:rPr>
          <w:rFonts w:ascii="Calibri" w:eastAsia="Calibri" w:hAnsi="Calibri" w:cs="Times New Roman"/>
          <w:kern w:val="24"/>
          <w:szCs w:val="24"/>
        </w:rPr>
        <w:t>nsider representing the lesser g</w:t>
      </w:r>
      <w:r>
        <w:rPr>
          <w:rFonts w:ascii="Calibri" w:eastAsia="Calibri" w:hAnsi="Calibri" w:cs="Times New Roman"/>
          <w:kern w:val="24"/>
          <w:szCs w:val="24"/>
        </w:rPr>
        <w:t>rade ACC/AHA</w:t>
      </w:r>
      <w:r w:rsidR="00E92AD2">
        <w:rPr>
          <w:rFonts w:ascii="Calibri" w:eastAsia="Calibri" w:hAnsi="Calibri" w:cs="Times New Roman"/>
          <w:kern w:val="24"/>
          <w:szCs w:val="24"/>
        </w:rPr>
        <w:t xml:space="preserve"> and USPSTF recommendations for future artifact development. The ACC/AHA provides a statin recommendation for risk scores </w:t>
      </w:r>
      <w:r w:rsidRPr="00E92AD2">
        <w:rPr>
          <w:rFonts w:ascii="Calibri" w:eastAsia="Calibri" w:hAnsi="Calibri" w:cs="Times New Roman"/>
          <w:kern w:val="24"/>
          <w:szCs w:val="24"/>
        </w:rPr>
        <w:t>5-</w:t>
      </w:r>
      <w:r w:rsidR="00E92AD2">
        <w:rPr>
          <w:rFonts w:ascii="Calibri" w:eastAsia="Calibri" w:hAnsi="Calibri" w:cs="Times New Roman"/>
          <w:kern w:val="24"/>
          <w:szCs w:val="24"/>
        </w:rPr>
        <w:t>&lt;=</w:t>
      </w:r>
      <w:r w:rsidRPr="00E92AD2">
        <w:rPr>
          <w:rFonts w:ascii="Calibri" w:eastAsia="Calibri" w:hAnsi="Calibri" w:cs="Times New Roman"/>
          <w:kern w:val="24"/>
          <w:szCs w:val="24"/>
        </w:rPr>
        <w:t>7.5</w:t>
      </w:r>
      <w:r w:rsidR="00E92AD2">
        <w:rPr>
          <w:rFonts w:ascii="Calibri" w:eastAsia="Calibri" w:hAnsi="Calibri" w:cs="Times New Roman"/>
          <w:kern w:val="24"/>
          <w:szCs w:val="24"/>
        </w:rPr>
        <w:t xml:space="preserve">% </w:t>
      </w:r>
      <w:r w:rsidRPr="00E92AD2">
        <w:rPr>
          <w:rFonts w:ascii="Calibri" w:eastAsia="Calibri" w:hAnsi="Calibri" w:cs="Times New Roman"/>
          <w:kern w:val="24"/>
          <w:szCs w:val="24"/>
        </w:rPr>
        <w:t>and USP</w:t>
      </w:r>
      <w:r w:rsidR="00FD0998">
        <w:rPr>
          <w:rFonts w:ascii="Calibri" w:eastAsia="Calibri" w:hAnsi="Calibri" w:cs="Times New Roman"/>
          <w:kern w:val="24"/>
          <w:szCs w:val="24"/>
        </w:rPr>
        <w:t>S</w:t>
      </w:r>
      <w:r w:rsidRPr="00E92AD2">
        <w:rPr>
          <w:rFonts w:ascii="Calibri" w:eastAsia="Calibri" w:hAnsi="Calibri" w:cs="Times New Roman"/>
          <w:kern w:val="24"/>
          <w:szCs w:val="24"/>
        </w:rPr>
        <w:t xml:space="preserve">TF </w:t>
      </w:r>
      <w:r w:rsidR="00E92AD2">
        <w:rPr>
          <w:rFonts w:ascii="Calibri" w:eastAsia="Calibri" w:hAnsi="Calibri" w:cs="Times New Roman"/>
          <w:kern w:val="24"/>
          <w:szCs w:val="24"/>
        </w:rPr>
        <w:t>provides one for 7.5&lt;10%.</w:t>
      </w:r>
    </w:p>
    <w:p w14:paraId="0025B788" w14:textId="2AD23114" w:rsidR="00A64318" w:rsidRDefault="007E2E88" w:rsidP="00C35DEF">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E92AD2">
        <w:rPr>
          <w:rFonts w:ascii="Calibri" w:eastAsia="Calibri" w:hAnsi="Calibri" w:cs="Times New Roman"/>
          <w:kern w:val="24"/>
          <w:szCs w:val="24"/>
        </w:rPr>
        <w:t xml:space="preserve"> may consider a way to allow users to change</w:t>
      </w:r>
      <w:r w:rsidR="00C35DEF">
        <w:rPr>
          <w:rFonts w:ascii="Calibri" w:eastAsia="Calibri" w:hAnsi="Calibri" w:cs="Times New Roman"/>
          <w:kern w:val="24"/>
          <w:szCs w:val="24"/>
        </w:rPr>
        <w:t xml:space="preserve"> </w:t>
      </w:r>
      <w:r w:rsidR="00E92AD2">
        <w:rPr>
          <w:rFonts w:ascii="Calibri" w:eastAsia="Calibri" w:hAnsi="Calibri" w:cs="Times New Roman"/>
          <w:kern w:val="24"/>
          <w:szCs w:val="24"/>
        </w:rPr>
        <w:t xml:space="preserve">the risk score parameter if the appropriate strength of recommendation can be displayed with the notification (e.g., “start” statin for a stronger recommendation and “discuss” statin for a lesser one). </w:t>
      </w:r>
    </w:p>
    <w:p w14:paraId="127EAC67" w14:textId="305332B0" w:rsidR="00E92AD2" w:rsidRDefault="00E92AD2" w:rsidP="00FD0998">
      <w:pPr>
        <w:pStyle w:val="ListParagraph"/>
        <w:numPr>
          <w:ilvl w:val="0"/>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Providers prefer information on all sub-sets of patients, even if the strength of the recommendation is lower. They can then determine the best path forward for care.</w:t>
      </w:r>
      <w:r w:rsidR="003D1D65">
        <w:rPr>
          <w:rFonts w:ascii="Calibri" w:eastAsia="Calibri" w:hAnsi="Calibri" w:cs="Times New Roman"/>
          <w:kern w:val="24"/>
          <w:szCs w:val="24"/>
        </w:rPr>
        <w:t xml:space="preserve"> Use weaker wordi</w:t>
      </w:r>
      <w:r w:rsidR="00A64318">
        <w:rPr>
          <w:rFonts w:ascii="Calibri" w:eastAsia="Calibri" w:hAnsi="Calibri" w:cs="Times New Roman"/>
          <w:kern w:val="24"/>
          <w:szCs w:val="24"/>
        </w:rPr>
        <w:t>n</w:t>
      </w:r>
      <w:r w:rsidR="003D1D65">
        <w:rPr>
          <w:rFonts w:ascii="Calibri" w:eastAsia="Calibri" w:hAnsi="Calibri" w:cs="Times New Roman"/>
          <w:kern w:val="24"/>
          <w:szCs w:val="24"/>
        </w:rPr>
        <w:t xml:space="preserve">g </w:t>
      </w:r>
      <w:r w:rsidR="00A64318">
        <w:rPr>
          <w:rFonts w:ascii="Calibri" w:eastAsia="Calibri" w:hAnsi="Calibri" w:cs="Times New Roman"/>
          <w:kern w:val="24"/>
          <w:szCs w:val="24"/>
        </w:rPr>
        <w:t xml:space="preserve">when appropriate </w:t>
      </w:r>
      <w:r w:rsidR="003D1D65">
        <w:rPr>
          <w:rFonts w:ascii="Calibri" w:eastAsia="Calibri" w:hAnsi="Calibri" w:cs="Times New Roman"/>
          <w:kern w:val="24"/>
          <w:szCs w:val="24"/>
        </w:rPr>
        <w:t>(</w:t>
      </w:r>
      <w:r w:rsidR="00A64318">
        <w:rPr>
          <w:rFonts w:ascii="Calibri" w:eastAsia="Calibri" w:hAnsi="Calibri" w:cs="Times New Roman"/>
          <w:kern w:val="24"/>
          <w:szCs w:val="24"/>
        </w:rPr>
        <w:t>“</w:t>
      </w:r>
      <w:r w:rsidR="003D1D65">
        <w:rPr>
          <w:rFonts w:ascii="Calibri" w:eastAsia="Calibri" w:hAnsi="Calibri" w:cs="Times New Roman"/>
          <w:kern w:val="24"/>
          <w:szCs w:val="24"/>
        </w:rPr>
        <w:t>consider</w:t>
      </w:r>
      <w:r w:rsidR="00A64318">
        <w:rPr>
          <w:rFonts w:ascii="Calibri" w:eastAsia="Calibri" w:hAnsi="Calibri" w:cs="Times New Roman"/>
          <w:kern w:val="24"/>
          <w:szCs w:val="24"/>
        </w:rPr>
        <w:t>”</w:t>
      </w:r>
      <w:r w:rsidR="00FD0998">
        <w:rPr>
          <w:rFonts w:ascii="Calibri" w:eastAsia="Calibri" w:hAnsi="Calibri" w:cs="Times New Roman"/>
          <w:kern w:val="24"/>
          <w:szCs w:val="24"/>
        </w:rPr>
        <w:t xml:space="preserve"> </w:t>
      </w:r>
      <w:r w:rsidR="003D1D65">
        <w:rPr>
          <w:rFonts w:ascii="Calibri" w:eastAsia="Calibri" w:hAnsi="Calibri" w:cs="Times New Roman"/>
          <w:kern w:val="24"/>
          <w:szCs w:val="24"/>
        </w:rPr>
        <w:t xml:space="preserve">or </w:t>
      </w:r>
      <w:r w:rsidR="00A64318">
        <w:rPr>
          <w:rFonts w:ascii="Calibri" w:eastAsia="Calibri" w:hAnsi="Calibri" w:cs="Times New Roman"/>
          <w:kern w:val="24"/>
          <w:szCs w:val="24"/>
        </w:rPr>
        <w:t>“</w:t>
      </w:r>
      <w:r w:rsidR="003D1D65">
        <w:rPr>
          <w:rFonts w:ascii="Calibri" w:eastAsia="Calibri" w:hAnsi="Calibri" w:cs="Times New Roman"/>
          <w:kern w:val="24"/>
          <w:szCs w:val="24"/>
        </w:rPr>
        <w:t>discuss</w:t>
      </w:r>
      <w:r w:rsidR="00A64318">
        <w:rPr>
          <w:rFonts w:ascii="Calibri" w:eastAsia="Calibri" w:hAnsi="Calibri" w:cs="Times New Roman"/>
          <w:kern w:val="24"/>
          <w:szCs w:val="24"/>
        </w:rPr>
        <w:t>”</w:t>
      </w:r>
      <w:r w:rsidR="003D1D65">
        <w:rPr>
          <w:rFonts w:ascii="Calibri" w:eastAsia="Calibri" w:hAnsi="Calibri" w:cs="Times New Roman"/>
          <w:kern w:val="24"/>
          <w:szCs w:val="24"/>
        </w:rPr>
        <w:t xml:space="preserve"> versus </w:t>
      </w:r>
      <w:r w:rsidR="00A64318">
        <w:rPr>
          <w:rFonts w:ascii="Calibri" w:eastAsia="Calibri" w:hAnsi="Calibri" w:cs="Times New Roman"/>
          <w:kern w:val="24"/>
          <w:szCs w:val="24"/>
        </w:rPr>
        <w:t>“</w:t>
      </w:r>
      <w:r w:rsidR="003D1D65">
        <w:rPr>
          <w:rFonts w:ascii="Calibri" w:eastAsia="Calibri" w:hAnsi="Calibri" w:cs="Times New Roman"/>
          <w:kern w:val="24"/>
          <w:szCs w:val="24"/>
        </w:rPr>
        <w:t>start</w:t>
      </w:r>
      <w:r w:rsidR="00A64318">
        <w:rPr>
          <w:rFonts w:ascii="Calibri" w:eastAsia="Calibri" w:hAnsi="Calibri" w:cs="Times New Roman"/>
          <w:kern w:val="24"/>
          <w:szCs w:val="24"/>
        </w:rPr>
        <w:t>” based on the risk score/threshold</w:t>
      </w:r>
      <w:r w:rsidR="003D1D65">
        <w:rPr>
          <w:rFonts w:ascii="Calibri" w:eastAsia="Calibri" w:hAnsi="Calibri" w:cs="Times New Roman"/>
          <w:kern w:val="24"/>
          <w:szCs w:val="24"/>
        </w:rPr>
        <w:t>)</w:t>
      </w:r>
    </w:p>
    <w:p w14:paraId="519E37E4" w14:textId="358EBDAA" w:rsidR="00A64318" w:rsidRDefault="00A64318" w:rsidP="00FD0998">
      <w:pPr>
        <w:pStyle w:val="ListParagraph"/>
        <w:numPr>
          <w:ilvl w:val="0"/>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Provide transparency of data elements used to generate the recommendation so providers can evaluate the accuracy of the input data and override or re-evaluate as indicated</w:t>
      </w:r>
    </w:p>
    <w:p w14:paraId="319F0C83" w14:textId="3B135B48" w:rsidR="00A64318" w:rsidRDefault="00A64318" w:rsidP="00A64318">
      <w:pPr>
        <w:pStyle w:val="ListParagraph"/>
        <w:numPr>
          <w:ilvl w:val="0"/>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Anita from QIP clarified that Hypercholesterolemia should be defined as ‘pure’ or ‘familial’ in the eCQM artifact, along with the associated diagnosis codes. </w:t>
      </w:r>
      <w:r w:rsidR="00120FB0">
        <w:rPr>
          <w:rFonts w:ascii="Calibri" w:eastAsia="Calibri" w:hAnsi="Calibri" w:cs="Times New Roman"/>
          <w:kern w:val="24"/>
          <w:szCs w:val="24"/>
        </w:rPr>
        <w:t xml:space="preserve">They have received </w:t>
      </w:r>
      <w:r w:rsidR="00266894">
        <w:rPr>
          <w:rFonts w:ascii="Calibri" w:eastAsia="Calibri" w:hAnsi="Calibri" w:cs="Times New Roman"/>
          <w:kern w:val="24"/>
          <w:szCs w:val="24"/>
        </w:rPr>
        <w:t>several</w:t>
      </w:r>
      <w:r w:rsidR="00120FB0">
        <w:rPr>
          <w:rFonts w:ascii="Calibri" w:eastAsia="Calibri" w:hAnsi="Calibri" w:cs="Times New Roman"/>
          <w:kern w:val="24"/>
          <w:szCs w:val="24"/>
        </w:rPr>
        <w:t xml:space="preserve"> comments on this concept.</w:t>
      </w:r>
    </w:p>
    <w:p w14:paraId="5292DA5C" w14:textId="77777777" w:rsidR="00A64318" w:rsidRPr="00A64318" w:rsidRDefault="00A64318" w:rsidP="00A64318">
      <w:pPr>
        <w:spacing w:after="0" w:line="240" w:lineRule="auto"/>
        <w:ind w:left="360"/>
        <w:rPr>
          <w:rFonts w:ascii="Calibri" w:eastAsia="Calibri" w:hAnsi="Calibri" w:cs="Times New Roman"/>
          <w:kern w:val="24"/>
          <w:szCs w:val="24"/>
        </w:rPr>
      </w:pPr>
    </w:p>
    <w:p w14:paraId="55096ED6" w14:textId="77777777" w:rsidR="00F953A0" w:rsidRDefault="00F953A0" w:rsidP="00AA1A70">
      <w:pPr>
        <w:spacing w:after="0" w:line="240" w:lineRule="auto"/>
        <w:rPr>
          <w:rFonts w:ascii="Calibri" w:eastAsia="Calibri" w:hAnsi="Calibri" w:cs="Times New Roman"/>
          <w:kern w:val="24"/>
          <w:szCs w:val="24"/>
        </w:rPr>
      </w:pPr>
    </w:p>
    <w:p w14:paraId="65EDDD3C" w14:textId="53F2A5E9" w:rsidR="00F953A0" w:rsidRPr="00831E13" w:rsidRDefault="00266894" w:rsidP="00AA1A70">
      <w:pPr>
        <w:spacing w:after="0" w:line="240" w:lineRule="auto"/>
        <w:rPr>
          <w:rFonts w:ascii="Calibri" w:eastAsia="Calibri" w:hAnsi="Calibri" w:cs="Times New Roman"/>
          <w:b/>
          <w:color w:val="2E74B5" w:themeColor="accent1" w:themeShade="BF"/>
          <w:kern w:val="24"/>
          <w:szCs w:val="24"/>
        </w:rPr>
      </w:pPr>
      <w:r>
        <w:rPr>
          <w:rFonts w:ascii="Calibri" w:eastAsia="Calibri" w:hAnsi="Calibri" w:cs="Times New Roman"/>
          <w:b/>
          <w:color w:val="2E74B5" w:themeColor="accent1" w:themeShade="BF"/>
          <w:kern w:val="24"/>
          <w:szCs w:val="24"/>
        </w:rPr>
        <w:t xml:space="preserve">USPSTF </w:t>
      </w:r>
      <w:r w:rsidR="00F953A0" w:rsidRPr="00831E13">
        <w:rPr>
          <w:rFonts w:ascii="Calibri" w:eastAsia="Calibri" w:hAnsi="Calibri" w:cs="Times New Roman"/>
          <w:b/>
          <w:color w:val="2E74B5" w:themeColor="accent1" w:themeShade="BF"/>
          <w:kern w:val="24"/>
          <w:szCs w:val="24"/>
        </w:rPr>
        <w:t>Statin Use for Primary Prevention of CVD in Adults</w:t>
      </w:r>
    </w:p>
    <w:p w14:paraId="50A41CDF" w14:textId="01C9ABCC" w:rsidR="00A64318" w:rsidRDefault="0034284B" w:rsidP="00A64318">
      <w:pPr>
        <w:pStyle w:val="ListParagraph"/>
        <w:numPr>
          <w:ilvl w:val="0"/>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Feedback on </w:t>
      </w:r>
      <w:r w:rsidR="00A32B9D">
        <w:rPr>
          <w:rFonts w:ascii="Calibri" w:eastAsia="Calibri" w:hAnsi="Calibri" w:cs="Times New Roman"/>
          <w:kern w:val="24"/>
          <w:szCs w:val="24"/>
        </w:rPr>
        <w:t xml:space="preserve">value set </w:t>
      </w:r>
      <w:r w:rsidR="00120FB0">
        <w:rPr>
          <w:rFonts w:ascii="Calibri" w:eastAsia="Calibri" w:hAnsi="Calibri" w:cs="Times New Roman"/>
          <w:kern w:val="24"/>
          <w:szCs w:val="24"/>
        </w:rPr>
        <w:t xml:space="preserve">selection </w:t>
      </w:r>
      <w:r w:rsidR="00A32B9D">
        <w:rPr>
          <w:rFonts w:ascii="Calibri" w:eastAsia="Calibri" w:hAnsi="Calibri" w:cs="Times New Roman"/>
          <w:kern w:val="24"/>
          <w:szCs w:val="24"/>
        </w:rPr>
        <w:t>to represent</w:t>
      </w:r>
      <w:r w:rsidR="00A64318">
        <w:rPr>
          <w:rFonts w:ascii="Calibri" w:eastAsia="Calibri" w:hAnsi="Calibri" w:cs="Times New Roman"/>
          <w:kern w:val="24"/>
          <w:szCs w:val="24"/>
        </w:rPr>
        <w:t xml:space="preserve"> Diagnosis: CVD</w:t>
      </w:r>
    </w:p>
    <w:p w14:paraId="331AB06B" w14:textId="2A71EBE4" w:rsidR="00A64318" w:rsidRPr="00A32B9D" w:rsidRDefault="00A64318" w:rsidP="00120FB0">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There is no good way to handle sub-clinical ASCVD that is detected on imag</w:t>
      </w:r>
      <w:r w:rsidR="00B10986">
        <w:rPr>
          <w:rFonts w:ascii="Calibri" w:eastAsia="Calibri" w:hAnsi="Calibri" w:cs="Times New Roman"/>
          <w:kern w:val="24"/>
          <w:szCs w:val="24"/>
        </w:rPr>
        <w:t>ing studies. It influences a patient’s</w:t>
      </w:r>
      <w:r>
        <w:rPr>
          <w:rFonts w:ascii="Calibri" w:eastAsia="Calibri" w:hAnsi="Calibri" w:cs="Times New Roman"/>
          <w:kern w:val="24"/>
          <w:szCs w:val="24"/>
        </w:rPr>
        <w:t xml:space="preserve"> risk, but </w:t>
      </w:r>
      <w:r w:rsidR="00B10986">
        <w:rPr>
          <w:rFonts w:ascii="Calibri" w:eastAsia="Calibri" w:hAnsi="Calibri" w:cs="Times New Roman"/>
          <w:kern w:val="24"/>
          <w:szCs w:val="24"/>
        </w:rPr>
        <w:t xml:space="preserve">not as much </w:t>
      </w:r>
      <w:r w:rsidR="00A32B9D">
        <w:rPr>
          <w:rFonts w:ascii="Calibri" w:eastAsia="Calibri" w:hAnsi="Calibri" w:cs="Times New Roman"/>
          <w:kern w:val="24"/>
          <w:szCs w:val="24"/>
        </w:rPr>
        <w:t>as someone with a clinical event</w:t>
      </w:r>
      <w:r w:rsidR="00B10986">
        <w:rPr>
          <w:rFonts w:ascii="Calibri" w:eastAsia="Calibri" w:hAnsi="Calibri" w:cs="Times New Roman"/>
          <w:kern w:val="24"/>
          <w:szCs w:val="24"/>
        </w:rPr>
        <w:t>. Also, a longer</w:t>
      </w:r>
      <w:r w:rsidRPr="00A32B9D">
        <w:rPr>
          <w:rFonts w:ascii="Calibri" w:eastAsia="Calibri" w:hAnsi="Calibri" w:cs="Times New Roman"/>
          <w:kern w:val="24"/>
          <w:szCs w:val="24"/>
        </w:rPr>
        <w:t xml:space="preserve"> lookback </w:t>
      </w:r>
      <w:r w:rsidR="00A32B9D" w:rsidRPr="00A32B9D">
        <w:rPr>
          <w:rFonts w:ascii="Calibri" w:eastAsia="Calibri" w:hAnsi="Calibri" w:cs="Times New Roman"/>
          <w:kern w:val="24"/>
          <w:szCs w:val="24"/>
        </w:rPr>
        <w:t xml:space="preserve">for a diagnosis </w:t>
      </w:r>
      <w:r w:rsidR="00B10986">
        <w:rPr>
          <w:rFonts w:ascii="Calibri" w:eastAsia="Calibri" w:hAnsi="Calibri" w:cs="Times New Roman"/>
          <w:kern w:val="24"/>
          <w:szCs w:val="24"/>
        </w:rPr>
        <w:t xml:space="preserve">and fewer </w:t>
      </w:r>
      <w:r w:rsidR="00A32B9D" w:rsidRPr="00A32B9D">
        <w:rPr>
          <w:rFonts w:ascii="Calibri" w:eastAsia="Calibri" w:hAnsi="Calibri" w:cs="Times New Roman"/>
          <w:kern w:val="24"/>
          <w:szCs w:val="24"/>
        </w:rPr>
        <w:t>required appearance</w:t>
      </w:r>
      <w:r w:rsidR="00B10986">
        <w:rPr>
          <w:rFonts w:ascii="Calibri" w:eastAsia="Calibri" w:hAnsi="Calibri" w:cs="Times New Roman"/>
          <w:kern w:val="24"/>
          <w:szCs w:val="24"/>
        </w:rPr>
        <w:t>s</w:t>
      </w:r>
      <w:r w:rsidR="00A32B9D" w:rsidRPr="00A32B9D">
        <w:rPr>
          <w:rFonts w:ascii="Calibri" w:eastAsia="Calibri" w:hAnsi="Calibri" w:cs="Times New Roman"/>
          <w:kern w:val="24"/>
          <w:szCs w:val="24"/>
        </w:rPr>
        <w:t xml:space="preserve"> of the diagnosis</w:t>
      </w:r>
      <w:r w:rsidR="00B10986">
        <w:rPr>
          <w:rFonts w:ascii="Calibri" w:eastAsia="Calibri" w:hAnsi="Calibri" w:cs="Times New Roman"/>
          <w:kern w:val="24"/>
          <w:szCs w:val="24"/>
        </w:rPr>
        <w:t xml:space="preserve"> reduce</w:t>
      </w:r>
      <w:r w:rsidR="00A32B9D" w:rsidRPr="00A32B9D">
        <w:rPr>
          <w:rFonts w:ascii="Calibri" w:eastAsia="Calibri" w:hAnsi="Calibri" w:cs="Times New Roman"/>
          <w:kern w:val="24"/>
          <w:szCs w:val="24"/>
        </w:rPr>
        <w:t xml:space="preserve"> the accuracy</w:t>
      </w:r>
      <w:r w:rsidR="00A32B9D">
        <w:rPr>
          <w:rFonts w:ascii="Calibri" w:eastAsia="Calibri" w:hAnsi="Calibri" w:cs="Times New Roman"/>
          <w:kern w:val="24"/>
          <w:szCs w:val="24"/>
        </w:rPr>
        <w:t>.</w:t>
      </w:r>
    </w:p>
    <w:p w14:paraId="659FD32D" w14:textId="36CF035F" w:rsidR="00A64318" w:rsidRDefault="00B10986" w:rsidP="00120FB0">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Some favor ASCVD because it includes</w:t>
      </w:r>
      <w:r w:rsidR="00A32B9D">
        <w:rPr>
          <w:rFonts w:ascii="Calibri" w:eastAsia="Calibri" w:hAnsi="Calibri" w:cs="Times New Roman"/>
          <w:kern w:val="24"/>
          <w:szCs w:val="24"/>
        </w:rPr>
        <w:t xml:space="preserve"> </w:t>
      </w:r>
      <w:r w:rsidR="00120FB0">
        <w:rPr>
          <w:rFonts w:ascii="Calibri" w:eastAsia="Calibri" w:hAnsi="Calibri" w:cs="Times New Roman"/>
          <w:kern w:val="24"/>
          <w:szCs w:val="24"/>
        </w:rPr>
        <w:t>a</w:t>
      </w:r>
      <w:r w:rsidR="00A32B9D" w:rsidRPr="00A32B9D">
        <w:rPr>
          <w:rFonts w:ascii="Calibri" w:eastAsia="Calibri" w:hAnsi="Calibri" w:cs="Times New Roman"/>
          <w:kern w:val="24"/>
          <w:szCs w:val="24"/>
        </w:rPr>
        <w:t>therosclerosis</w:t>
      </w:r>
      <w:r>
        <w:rPr>
          <w:rFonts w:ascii="Calibri" w:eastAsia="Calibri" w:hAnsi="Calibri" w:cs="Times New Roman"/>
          <w:kern w:val="24"/>
          <w:szCs w:val="24"/>
        </w:rPr>
        <w:t xml:space="preserve">. </w:t>
      </w:r>
      <w:r w:rsidR="00A32B9D">
        <w:rPr>
          <w:rFonts w:ascii="Calibri" w:eastAsia="Calibri" w:hAnsi="Calibri" w:cs="Times New Roman"/>
          <w:kern w:val="24"/>
          <w:szCs w:val="24"/>
        </w:rPr>
        <w:t xml:space="preserve">CVD </w:t>
      </w:r>
      <w:r>
        <w:rPr>
          <w:rFonts w:ascii="Calibri" w:eastAsia="Calibri" w:hAnsi="Calibri" w:cs="Times New Roman"/>
          <w:kern w:val="24"/>
          <w:szCs w:val="24"/>
        </w:rPr>
        <w:t xml:space="preserve">can include CHF in some interpretations </w:t>
      </w:r>
      <w:r w:rsidR="00A32B9D">
        <w:rPr>
          <w:rFonts w:ascii="Calibri" w:eastAsia="Calibri" w:hAnsi="Calibri" w:cs="Times New Roman"/>
          <w:kern w:val="24"/>
          <w:szCs w:val="24"/>
        </w:rPr>
        <w:t>and statins are no</w:t>
      </w:r>
      <w:r>
        <w:rPr>
          <w:rFonts w:ascii="Calibri" w:eastAsia="Calibri" w:hAnsi="Calibri" w:cs="Times New Roman"/>
          <w:kern w:val="24"/>
          <w:szCs w:val="24"/>
        </w:rPr>
        <w:t>t as effective at</w:t>
      </w:r>
      <w:r w:rsidR="00A32B9D">
        <w:rPr>
          <w:rFonts w:ascii="Calibri" w:eastAsia="Calibri" w:hAnsi="Calibri" w:cs="Times New Roman"/>
          <w:kern w:val="24"/>
          <w:szCs w:val="24"/>
        </w:rPr>
        <w:t xml:space="preserve"> treating heart failure</w:t>
      </w:r>
      <w:r>
        <w:rPr>
          <w:rFonts w:ascii="Calibri" w:eastAsia="Calibri" w:hAnsi="Calibri" w:cs="Times New Roman"/>
          <w:kern w:val="24"/>
          <w:szCs w:val="24"/>
        </w:rPr>
        <w:t>. That</w:t>
      </w:r>
      <w:r w:rsidR="00895B36">
        <w:rPr>
          <w:rFonts w:ascii="Calibri" w:eastAsia="Calibri" w:hAnsi="Calibri" w:cs="Times New Roman"/>
          <w:kern w:val="24"/>
          <w:szCs w:val="24"/>
        </w:rPr>
        <w:t xml:space="preserve"> is why the ACC/AHA specifies ASCVD as opposed to CVD.</w:t>
      </w:r>
      <w:r w:rsidR="00A32B9D" w:rsidRPr="00A32B9D">
        <w:rPr>
          <w:rFonts w:ascii="Calibri" w:eastAsia="Calibri" w:hAnsi="Calibri" w:cs="Times New Roman"/>
          <w:kern w:val="24"/>
          <w:szCs w:val="24"/>
        </w:rPr>
        <w:t xml:space="preserve"> </w:t>
      </w:r>
    </w:p>
    <w:p w14:paraId="209A623A" w14:textId="40212995" w:rsidR="00895B36" w:rsidRDefault="00EA5312" w:rsidP="00120FB0">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lastRenderedPageBreak/>
        <w:t>The USPSTF does not consider an abnor</w:t>
      </w:r>
      <w:r w:rsidR="00120FB0">
        <w:rPr>
          <w:rFonts w:ascii="Calibri" w:eastAsia="Calibri" w:hAnsi="Calibri" w:cs="Times New Roman"/>
          <w:kern w:val="24"/>
          <w:szCs w:val="24"/>
        </w:rPr>
        <w:t>mal diagnostic result alone (e.g</w:t>
      </w:r>
      <w:r>
        <w:rPr>
          <w:rFonts w:ascii="Calibri" w:eastAsia="Calibri" w:hAnsi="Calibri" w:cs="Times New Roman"/>
          <w:kern w:val="24"/>
          <w:szCs w:val="24"/>
        </w:rPr>
        <w:t>.</w:t>
      </w:r>
      <w:r w:rsidR="00120FB0">
        <w:rPr>
          <w:rFonts w:ascii="Calibri" w:eastAsia="Calibri" w:hAnsi="Calibri" w:cs="Times New Roman"/>
          <w:kern w:val="24"/>
          <w:szCs w:val="24"/>
        </w:rPr>
        <w:t>,</w:t>
      </w:r>
      <w:r>
        <w:rPr>
          <w:rFonts w:ascii="Calibri" w:eastAsia="Calibri" w:hAnsi="Calibri" w:cs="Times New Roman"/>
          <w:kern w:val="24"/>
          <w:szCs w:val="24"/>
        </w:rPr>
        <w:t xml:space="preserve"> </w:t>
      </w:r>
      <w:r w:rsidR="00120FB0">
        <w:rPr>
          <w:rFonts w:ascii="Calibri" w:eastAsia="Calibri" w:hAnsi="Calibri" w:cs="Times New Roman"/>
          <w:kern w:val="24"/>
          <w:szCs w:val="24"/>
        </w:rPr>
        <w:t xml:space="preserve">a </w:t>
      </w:r>
      <w:r>
        <w:rPr>
          <w:rFonts w:ascii="Calibri" w:eastAsia="Calibri" w:hAnsi="Calibri" w:cs="Times New Roman"/>
          <w:kern w:val="24"/>
          <w:szCs w:val="24"/>
        </w:rPr>
        <w:t>CAC score) as evidence of disease. However, once a provider evaluates the full patient condition and determines that a diagnosis of atherosclerosis and PAD is appropriate, these codes would be valid to include in a value set that represents CVD.</w:t>
      </w:r>
    </w:p>
    <w:p w14:paraId="3E782F16" w14:textId="0B69B514" w:rsidR="00895B36" w:rsidRDefault="00EA5312" w:rsidP="00120FB0">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The updated </w:t>
      </w:r>
      <w:r w:rsidR="006A46D0">
        <w:rPr>
          <w:rFonts w:ascii="Calibri" w:eastAsia="Calibri" w:hAnsi="Calibri" w:cs="Times New Roman"/>
          <w:kern w:val="24"/>
          <w:szCs w:val="24"/>
        </w:rPr>
        <w:t xml:space="preserve">NCQA </w:t>
      </w:r>
      <w:r>
        <w:rPr>
          <w:rFonts w:ascii="Calibri" w:eastAsia="Calibri" w:hAnsi="Calibri" w:cs="Times New Roman"/>
          <w:kern w:val="24"/>
          <w:szCs w:val="24"/>
        </w:rPr>
        <w:t xml:space="preserve">value set is worth considering to represent CVD. The initial version </w:t>
      </w:r>
      <w:r w:rsidR="0034284B">
        <w:rPr>
          <w:rFonts w:ascii="Calibri" w:eastAsia="Calibri" w:hAnsi="Calibri" w:cs="Times New Roman"/>
          <w:kern w:val="24"/>
          <w:szCs w:val="24"/>
        </w:rPr>
        <w:t xml:space="preserve">included </w:t>
      </w:r>
      <w:r w:rsidR="006A46D0">
        <w:rPr>
          <w:rFonts w:ascii="Calibri" w:eastAsia="Calibri" w:hAnsi="Calibri" w:cs="Times New Roman"/>
          <w:kern w:val="24"/>
          <w:szCs w:val="24"/>
        </w:rPr>
        <w:t>aortic atherosclerosis</w:t>
      </w:r>
      <w:r w:rsidR="0034284B">
        <w:rPr>
          <w:rFonts w:ascii="Calibri" w:eastAsia="Calibri" w:hAnsi="Calibri" w:cs="Times New Roman"/>
          <w:kern w:val="24"/>
          <w:szCs w:val="24"/>
        </w:rPr>
        <w:t xml:space="preserve">, which is a </w:t>
      </w:r>
      <w:r w:rsidR="006A46D0">
        <w:rPr>
          <w:rFonts w:ascii="Calibri" w:eastAsia="Calibri" w:hAnsi="Calibri" w:cs="Times New Roman"/>
          <w:kern w:val="24"/>
          <w:szCs w:val="24"/>
        </w:rPr>
        <w:t>sub-clinical disease</w:t>
      </w:r>
      <w:r w:rsidR="0034284B">
        <w:rPr>
          <w:rFonts w:ascii="Calibri" w:eastAsia="Calibri" w:hAnsi="Calibri" w:cs="Times New Roman"/>
          <w:kern w:val="24"/>
          <w:szCs w:val="24"/>
        </w:rPr>
        <w:t>. This has been removed, along with other sub-clinical codes.</w:t>
      </w:r>
    </w:p>
    <w:p w14:paraId="3C455D73" w14:textId="42E1BFED" w:rsidR="0034284B" w:rsidRDefault="0034284B" w:rsidP="00120FB0">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QIP did not use the original </w:t>
      </w:r>
      <w:r w:rsidR="003C387E">
        <w:rPr>
          <w:rFonts w:ascii="Calibri" w:eastAsia="Calibri" w:hAnsi="Calibri" w:cs="Times New Roman"/>
          <w:kern w:val="24"/>
          <w:szCs w:val="24"/>
        </w:rPr>
        <w:t>NCQA value set for this reason</w:t>
      </w:r>
      <w:r w:rsidR="00120FB0">
        <w:rPr>
          <w:rFonts w:ascii="Calibri" w:eastAsia="Calibri" w:hAnsi="Calibri" w:cs="Times New Roman"/>
          <w:kern w:val="24"/>
          <w:szCs w:val="24"/>
        </w:rPr>
        <w:t>. Upon reviewing the updated value set, they determined it was best to create a new value set to represent ASCVD.</w:t>
      </w:r>
    </w:p>
    <w:p w14:paraId="4512E450" w14:textId="36A76336" w:rsidR="0034284B" w:rsidRPr="0034284B" w:rsidRDefault="0034284B" w:rsidP="0034284B">
      <w:pPr>
        <w:pStyle w:val="ListParagraph"/>
        <w:numPr>
          <w:ilvl w:val="0"/>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Feedback on inclusion criteria </w:t>
      </w:r>
    </w:p>
    <w:p w14:paraId="46F92B90" w14:textId="4A65D43B" w:rsidR="0034284B" w:rsidRDefault="0034284B" w:rsidP="0034284B">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The USPSTF defined LDL-C </w:t>
      </w:r>
      <w:r w:rsidR="002F28AF">
        <w:rPr>
          <w:rFonts w:ascii="Calibri" w:eastAsia="Calibri" w:hAnsi="Calibri" w:cs="Times New Roman"/>
          <w:kern w:val="24"/>
          <w:szCs w:val="24"/>
        </w:rPr>
        <w:t>&gt;</w:t>
      </w:r>
      <w:r>
        <w:rPr>
          <w:rFonts w:ascii="Calibri" w:eastAsia="Calibri" w:hAnsi="Calibri" w:cs="Times New Roman"/>
          <w:kern w:val="24"/>
          <w:szCs w:val="24"/>
        </w:rPr>
        <w:t xml:space="preserve"> 130 as a risk factor to represent the ‘average’ risk for primary prevention </w:t>
      </w:r>
    </w:p>
    <w:p w14:paraId="6790A759" w14:textId="7F22836F" w:rsidR="0034284B" w:rsidRPr="00317782" w:rsidRDefault="002F28AF" w:rsidP="00317782">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The upper limit of LDL-C &lt;=190 </w:t>
      </w:r>
      <w:r w:rsidR="00317782">
        <w:rPr>
          <w:rFonts w:ascii="Calibri" w:eastAsia="Calibri" w:hAnsi="Calibri" w:cs="Times New Roman"/>
          <w:kern w:val="24"/>
          <w:szCs w:val="24"/>
        </w:rPr>
        <w:t xml:space="preserve">in the logic </w:t>
      </w:r>
      <w:r>
        <w:rPr>
          <w:rFonts w:ascii="Calibri" w:eastAsia="Calibri" w:hAnsi="Calibri" w:cs="Times New Roman"/>
          <w:kern w:val="24"/>
          <w:szCs w:val="24"/>
        </w:rPr>
        <w:t>makes sense for the overall artifact, in that it ensures that a patient with a hig</w:t>
      </w:r>
      <w:r w:rsidR="00317782">
        <w:rPr>
          <w:rFonts w:ascii="Calibri" w:eastAsia="Calibri" w:hAnsi="Calibri" w:cs="Times New Roman"/>
          <w:kern w:val="24"/>
          <w:szCs w:val="24"/>
        </w:rPr>
        <w:t>her risk is not under-treated, however</w:t>
      </w:r>
      <w:r>
        <w:rPr>
          <w:rFonts w:ascii="Calibri" w:eastAsia="Calibri" w:hAnsi="Calibri" w:cs="Times New Roman"/>
          <w:kern w:val="24"/>
          <w:szCs w:val="24"/>
        </w:rPr>
        <w:t xml:space="preserve"> it is </w:t>
      </w:r>
      <w:r w:rsidRPr="002F28AF">
        <w:rPr>
          <w:rFonts w:ascii="Calibri" w:eastAsia="Calibri" w:hAnsi="Calibri" w:cs="Times New Roman"/>
          <w:b/>
          <w:kern w:val="24"/>
          <w:szCs w:val="24"/>
        </w:rPr>
        <w:t>better placed as an exclusion</w:t>
      </w:r>
      <w:r>
        <w:rPr>
          <w:rFonts w:ascii="Calibri" w:eastAsia="Calibri" w:hAnsi="Calibri" w:cs="Times New Roman"/>
          <w:kern w:val="24"/>
          <w:szCs w:val="24"/>
        </w:rPr>
        <w:t xml:space="preserve"> to keep the definition of LDL-C as a risk factor distinct from other logic specification</w:t>
      </w:r>
      <w:r w:rsidR="00317782">
        <w:rPr>
          <w:rFonts w:ascii="Calibri" w:eastAsia="Calibri" w:hAnsi="Calibri" w:cs="Times New Roman"/>
          <w:kern w:val="24"/>
          <w:szCs w:val="24"/>
        </w:rPr>
        <w:t>s</w:t>
      </w:r>
      <w:r>
        <w:rPr>
          <w:rFonts w:ascii="Calibri" w:eastAsia="Calibri" w:hAnsi="Calibri" w:cs="Times New Roman"/>
          <w:kern w:val="24"/>
          <w:szCs w:val="24"/>
        </w:rPr>
        <w:t>.</w:t>
      </w:r>
      <w:r w:rsidR="00317782">
        <w:rPr>
          <w:rFonts w:ascii="Calibri" w:eastAsia="Calibri" w:hAnsi="Calibri" w:cs="Times New Roman"/>
          <w:kern w:val="24"/>
          <w:szCs w:val="24"/>
        </w:rPr>
        <w:t xml:space="preserve"> Placing </w:t>
      </w:r>
      <w:r w:rsidR="00266894">
        <w:rPr>
          <w:rFonts w:ascii="Calibri" w:eastAsia="Calibri" w:hAnsi="Calibri" w:cs="Times New Roman"/>
          <w:kern w:val="24"/>
          <w:szCs w:val="24"/>
        </w:rPr>
        <w:t>individuals with an LDL-C &gt;=</w:t>
      </w:r>
      <w:r w:rsidR="00317782">
        <w:rPr>
          <w:rFonts w:ascii="Calibri" w:eastAsia="Calibri" w:hAnsi="Calibri" w:cs="Times New Roman"/>
          <w:kern w:val="24"/>
          <w:szCs w:val="24"/>
        </w:rPr>
        <w:t>190 in the exclusion criteria with familial hypercholesterolemia makes sense because it may warrant treatment earlier than age 40</w:t>
      </w:r>
    </w:p>
    <w:p w14:paraId="014FBD94" w14:textId="6F39F519" w:rsidR="002F28AF" w:rsidRDefault="002F28AF" w:rsidP="00317782">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This is philosophical</w:t>
      </w:r>
      <w:r w:rsidR="00317782">
        <w:rPr>
          <w:rFonts w:ascii="Calibri" w:eastAsia="Calibri" w:hAnsi="Calibri" w:cs="Times New Roman"/>
          <w:kern w:val="24"/>
          <w:szCs w:val="24"/>
        </w:rPr>
        <w:t>, but probably best aligns with the USPTF recommendation</w:t>
      </w:r>
      <w:r>
        <w:rPr>
          <w:rFonts w:ascii="Calibri" w:eastAsia="Calibri" w:hAnsi="Calibri" w:cs="Times New Roman"/>
          <w:kern w:val="24"/>
          <w:szCs w:val="24"/>
        </w:rPr>
        <w:t xml:space="preserve"> </w:t>
      </w:r>
    </w:p>
    <w:p w14:paraId="0DA8FF62" w14:textId="5CC153B5" w:rsidR="002F28AF" w:rsidRDefault="00317782" w:rsidP="00317782">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Ultimately, look towards a suite of messages that would present to a provider (i.e., </w:t>
      </w:r>
      <w:r w:rsidRPr="00317782">
        <w:rPr>
          <w:rFonts w:ascii="Calibri" w:eastAsia="Calibri" w:hAnsi="Calibri" w:cs="Times New Roman"/>
          <w:kern w:val="24"/>
          <w:szCs w:val="24"/>
        </w:rPr>
        <w:t xml:space="preserve">give 1 message for </w:t>
      </w:r>
      <w:r>
        <w:rPr>
          <w:rFonts w:ascii="Calibri" w:eastAsia="Calibri" w:hAnsi="Calibri" w:cs="Times New Roman"/>
          <w:kern w:val="24"/>
          <w:szCs w:val="24"/>
        </w:rPr>
        <w:t xml:space="preserve">LDL-C 130-189 and </w:t>
      </w:r>
      <w:r w:rsidRPr="00317782">
        <w:rPr>
          <w:rFonts w:ascii="Calibri" w:eastAsia="Calibri" w:hAnsi="Calibri" w:cs="Times New Roman"/>
          <w:kern w:val="24"/>
          <w:szCs w:val="24"/>
        </w:rPr>
        <w:t>another for 190 and above</w:t>
      </w:r>
      <w:r>
        <w:rPr>
          <w:rFonts w:ascii="Calibri" w:eastAsia="Calibri" w:hAnsi="Calibri" w:cs="Times New Roman"/>
          <w:kern w:val="24"/>
          <w:szCs w:val="24"/>
        </w:rPr>
        <w:t>)</w:t>
      </w:r>
      <w:r w:rsidRPr="00317782">
        <w:rPr>
          <w:rFonts w:ascii="Calibri" w:eastAsia="Calibri" w:hAnsi="Calibri" w:cs="Times New Roman"/>
          <w:kern w:val="24"/>
          <w:szCs w:val="24"/>
        </w:rPr>
        <w:t xml:space="preserve">. </w:t>
      </w:r>
      <w:r>
        <w:rPr>
          <w:rFonts w:ascii="Calibri" w:eastAsia="Calibri" w:hAnsi="Calibri" w:cs="Times New Roman"/>
          <w:kern w:val="24"/>
          <w:szCs w:val="24"/>
        </w:rPr>
        <w:t>Could do this for USPTF. Separately could do this for ACC/AHA recommendations.</w:t>
      </w:r>
    </w:p>
    <w:p w14:paraId="7FB52B3B" w14:textId="306613F0" w:rsidR="00317782" w:rsidRDefault="00317782" w:rsidP="00317782">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Smoking should be defined as smoking cigarettes</w:t>
      </w:r>
      <w:r w:rsidR="00A90C9B">
        <w:rPr>
          <w:rFonts w:ascii="Calibri" w:eastAsia="Calibri" w:hAnsi="Calibri" w:cs="Times New Roman"/>
          <w:kern w:val="24"/>
          <w:szCs w:val="24"/>
        </w:rPr>
        <w:t xml:space="preserve"> (only)</w:t>
      </w:r>
      <w:r>
        <w:rPr>
          <w:rFonts w:ascii="Calibri" w:eastAsia="Calibri" w:hAnsi="Calibri" w:cs="Times New Roman"/>
          <w:kern w:val="24"/>
          <w:szCs w:val="24"/>
        </w:rPr>
        <w:t>, not an overall ‘tobacco user’.</w:t>
      </w:r>
    </w:p>
    <w:p w14:paraId="57179988" w14:textId="0C51A066" w:rsidR="00A90C9B" w:rsidRDefault="00A90C9B" w:rsidP="00A90C9B">
      <w:pPr>
        <w:pStyle w:val="ListParagraph"/>
        <w:numPr>
          <w:ilvl w:val="0"/>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Feedback on exclusion criteria</w:t>
      </w:r>
    </w:p>
    <w:p w14:paraId="486090AF" w14:textId="122D2E6B" w:rsidR="00A90C9B" w:rsidRDefault="00A90C9B" w:rsidP="00A90C9B">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The following are all valid</w:t>
      </w:r>
    </w:p>
    <w:p w14:paraId="7CC5151D" w14:textId="49A6BC91" w:rsidR="00A90C9B" w:rsidRPr="00A90C9B" w:rsidRDefault="00A90C9B" w:rsidP="00A90C9B">
      <w:pPr>
        <w:pStyle w:val="ListParagraph"/>
        <w:numPr>
          <w:ilvl w:val="2"/>
          <w:numId w:val="9"/>
        </w:numPr>
        <w:spacing w:after="0" w:line="240" w:lineRule="auto"/>
        <w:rPr>
          <w:rFonts w:ascii="Calibri" w:eastAsia="Calibri" w:hAnsi="Calibri" w:cs="Times New Roman"/>
          <w:kern w:val="24"/>
          <w:szCs w:val="24"/>
        </w:rPr>
      </w:pPr>
      <w:r w:rsidRPr="00A90C9B">
        <w:rPr>
          <w:rFonts w:ascii="Calibri" w:eastAsia="Calibri" w:hAnsi="Calibri" w:cs="Times New Roman"/>
          <w:kern w:val="24"/>
          <w:szCs w:val="24"/>
        </w:rPr>
        <w:t>Diagnosis of CVD or Familial Hypercholesterolemia</w:t>
      </w:r>
      <w:r>
        <w:rPr>
          <w:rFonts w:ascii="Calibri" w:eastAsia="Calibri" w:hAnsi="Calibri" w:cs="Times New Roman"/>
          <w:kern w:val="24"/>
          <w:szCs w:val="24"/>
        </w:rPr>
        <w:t xml:space="preserve"> – pulled directly from the USPSTF document</w:t>
      </w:r>
    </w:p>
    <w:p w14:paraId="61F556F6" w14:textId="77777777" w:rsidR="00A90C9B" w:rsidRPr="00A90C9B" w:rsidRDefault="00A90C9B" w:rsidP="00A90C9B">
      <w:pPr>
        <w:pStyle w:val="ListParagraph"/>
        <w:numPr>
          <w:ilvl w:val="2"/>
          <w:numId w:val="9"/>
        </w:numPr>
        <w:spacing w:after="0" w:line="240" w:lineRule="auto"/>
        <w:rPr>
          <w:rFonts w:ascii="Calibri" w:eastAsia="Calibri" w:hAnsi="Calibri" w:cs="Times New Roman"/>
          <w:kern w:val="24"/>
          <w:szCs w:val="24"/>
        </w:rPr>
      </w:pPr>
      <w:r w:rsidRPr="00A90C9B">
        <w:rPr>
          <w:rFonts w:ascii="Calibri" w:eastAsia="Calibri" w:hAnsi="Calibri" w:cs="Times New Roman"/>
          <w:kern w:val="24"/>
          <w:szCs w:val="24"/>
        </w:rPr>
        <w:t>Diagnosis of Active Pregnancy or Breastfeeding</w:t>
      </w:r>
    </w:p>
    <w:p w14:paraId="1C160864" w14:textId="77777777" w:rsidR="00A90C9B" w:rsidRPr="00A90C9B" w:rsidRDefault="00A90C9B" w:rsidP="00A90C9B">
      <w:pPr>
        <w:pStyle w:val="ListParagraph"/>
        <w:numPr>
          <w:ilvl w:val="2"/>
          <w:numId w:val="9"/>
        </w:numPr>
        <w:spacing w:after="0" w:line="240" w:lineRule="auto"/>
        <w:rPr>
          <w:rFonts w:ascii="Calibri" w:eastAsia="Calibri" w:hAnsi="Calibri" w:cs="Times New Roman"/>
          <w:kern w:val="24"/>
          <w:szCs w:val="24"/>
        </w:rPr>
      </w:pPr>
      <w:r w:rsidRPr="00A90C9B">
        <w:rPr>
          <w:rFonts w:ascii="Calibri" w:eastAsia="Calibri" w:hAnsi="Calibri" w:cs="Times New Roman"/>
          <w:kern w:val="24"/>
          <w:szCs w:val="24"/>
        </w:rPr>
        <w:t>Diagnosis of ESRD or Actively receiving dialysis (w/in past 7 days)</w:t>
      </w:r>
    </w:p>
    <w:p w14:paraId="144CA2D2" w14:textId="77777777" w:rsidR="00A90C9B" w:rsidRPr="00A90C9B" w:rsidRDefault="00A90C9B" w:rsidP="00A90C9B">
      <w:pPr>
        <w:pStyle w:val="ListParagraph"/>
        <w:numPr>
          <w:ilvl w:val="2"/>
          <w:numId w:val="9"/>
        </w:numPr>
        <w:spacing w:after="0" w:line="240" w:lineRule="auto"/>
        <w:rPr>
          <w:rFonts w:ascii="Calibri" w:eastAsia="Calibri" w:hAnsi="Calibri" w:cs="Times New Roman"/>
          <w:kern w:val="24"/>
          <w:szCs w:val="24"/>
        </w:rPr>
      </w:pPr>
      <w:r w:rsidRPr="00A90C9B">
        <w:rPr>
          <w:rFonts w:ascii="Calibri" w:eastAsia="Calibri" w:hAnsi="Calibri" w:cs="Times New Roman"/>
          <w:kern w:val="24"/>
          <w:szCs w:val="24"/>
        </w:rPr>
        <w:t>Diagnosis of Active Cirrhosis</w:t>
      </w:r>
    </w:p>
    <w:p w14:paraId="5B0F187F" w14:textId="77777777" w:rsidR="00A90C9B" w:rsidRPr="00A90C9B" w:rsidRDefault="00A90C9B" w:rsidP="00A90C9B">
      <w:pPr>
        <w:pStyle w:val="ListParagraph"/>
        <w:numPr>
          <w:ilvl w:val="2"/>
          <w:numId w:val="9"/>
        </w:numPr>
        <w:spacing w:after="0" w:line="240" w:lineRule="auto"/>
        <w:rPr>
          <w:rFonts w:ascii="Calibri" w:eastAsia="Calibri" w:hAnsi="Calibri" w:cs="Times New Roman"/>
          <w:kern w:val="24"/>
          <w:szCs w:val="24"/>
        </w:rPr>
      </w:pPr>
      <w:r w:rsidRPr="00A90C9B">
        <w:rPr>
          <w:rFonts w:ascii="Calibri" w:eastAsia="Calibri" w:hAnsi="Calibri" w:cs="Times New Roman"/>
          <w:kern w:val="24"/>
          <w:szCs w:val="24"/>
        </w:rPr>
        <w:t>Receiving Palliative Care</w:t>
      </w:r>
    </w:p>
    <w:p w14:paraId="6D2BA18B" w14:textId="77777777" w:rsidR="00A90C9B" w:rsidRPr="00A90C9B" w:rsidRDefault="00A90C9B" w:rsidP="00A90C9B">
      <w:pPr>
        <w:pStyle w:val="ListParagraph"/>
        <w:numPr>
          <w:ilvl w:val="1"/>
          <w:numId w:val="9"/>
        </w:numPr>
        <w:spacing w:after="0" w:line="240" w:lineRule="auto"/>
        <w:rPr>
          <w:rFonts w:ascii="Calibri" w:eastAsia="Calibri" w:hAnsi="Calibri" w:cs="Times New Roman"/>
          <w:kern w:val="24"/>
          <w:szCs w:val="24"/>
        </w:rPr>
      </w:pPr>
      <w:r w:rsidRPr="00A90C9B">
        <w:rPr>
          <w:rFonts w:ascii="Calibri" w:eastAsia="Calibri" w:hAnsi="Calibri" w:cs="Times New Roman"/>
          <w:kern w:val="24"/>
          <w:szCs w:val="24"/>
        </w:rPr>
        <w:t>Already receiving Low-Moderate Intensity Statin</w:t>
      </w:r>
    </w:p>
    <w:p w14:paraId="32832706" w14:textId="4FBC8797" w:rsidR="00A90C9B" w:rsidRDefault="00A90C9B" w:rsidP="00A90C9B">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Recommend replacing low-moderate with </w:t>
      </w:r>
      <w:r w:rsidRPr="00A90C9B">
        <w:rPr>
          <w:rFonts w:ascii="Calibri" w:eastAsia="Calibri" w:hAnsi="Calibri" w:cs="Times New Roman"/>
          <w:b/>
          <w:kern w:val="24"/>
          <w:szCs w:val="24"/>
        </w:rPr>
        <w:t>all</w:t>
      </w:r>
      <w:r>
        <w:rPr>
          <w:rFonts w:ascii="Calibri" w:eastAsia="Calibri" w:hAnsi="Calibri" w:cs="Times New Roman"/>
          <w:kern w:val="24"/>
          <w:szCs w:val="24"/>
        </w:rPr>
        <w:t xml:space="preserve"> </w:t>
      </w:r>
      <w:r w:rsidRPr="003C387E">
        <w:rPr>
          <w:rFonts w:ascii="Calibri" w:eastAsia="Calibri" w:hAnsi="Calibri" w:cs="Times New Roman"/>
          <w:b/>
          <w:kern w:val="24"/>
          <w:szCs w:val="24"/>
        </w:rPr>
        <w:t>intensity statins</w:t>
      </w:r>
      <w:r w:rsidR="00831E13">
        <w:rPr>
          <w:rFonts w:ascii="Calibri" w:eastAsia="Calibri" w:hAnsi="Calibri" w:cs="Times New Roman"/>
          <w:kern w:val="24"/>
          <w:szCs w:val="24"/>
        </w:rPr>
        <w:t>. You might not want to trigger a recommendation to lower statin therapy if a patient was started on a high intensity statin b/c their LDL was &gt; 190</w:t>
      </w:r>
      <w:r w:rsidR="00863D04">
        <w:rPr>
          <w:rFonts w:ascii="Calibri" w:eastAsia="Calibri" w:hAnsi="Calibri" w:cs="Times New Roman"/>
          <w:kern w:val="24"/>
          <w:szCs w:val="24"/>
        </w:rPr>
        <w:t xml:space="preserve">. If the LDL lowers </w:t>
      </w:r>
      <w:r w:rsidR="00831E13">
        <w:rPr>
          <w:rFonts w:ascii="Calibri" w:eastAsia="Calibri" w:hAnsi="Calibri" w:cs="Times New Roman"/>
          <w:kern w:val="24"/>
          <w:szCs w:val="24"/>
        </w:rPr>
        <w:t>on treatment, a lower intensity may not be indicated. This is very nuanced and should be left to provider discretion</w:t>
      </w:r>
      <w:r w:rsidR="00863D04">
        <w:rPr>
          <w:rFonts w:ascii="Calibri" w:eastAsia="Calibri" w:hAnsi="Calibri" w:cs="Times New Roman"/>
          <w:kern w:val="24"/>
          <w:szCs w:val="24"/>
        </w:rPr>
        <w:t>.</w:t>
      </w:r>
    </w:p>
    <w:p w14:paraId="2AAAF476" w14:textId="5A8CA08F" w:rsidR="00A90C9B" w:rsidRDefault="00831E13" w:rsidP="00A90C9B">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Capturing p</w:t>
      </w:r>
      <w:r w:rsidR="00A90C9B">
        <w:rPr>
          <w:rFonts w:ascii="Calibri" w:eastAsia="Calibri" w:hAnsi="Calibri" w:cs="Times New Roman"/>
          <w:kern w:val="24"/>
          <w:szCs w:val="24"/>
        </w:rPr>
        <w:t xml:space="preserve">rocedures </w:t>
      </w:r>
      <w:r>
        <w:rPr>
          <w:rFonts w:ascii="Calibri" w:eastAsia="Calibri" w:hAnsi="Calibri" w:cs="Times New Roman"/>
          <w:kern w:val="24"/>
          <w:szCs w:val="24"/>
        </w:rPr>
        <w:t>in an outpatient setting (e.g., dialysis or palliative care)</w:t>
      </w:r>
    </w:p>
    <w:p w14:paraId="5FF86C22" w14:textId="79C675CD" w:rsidR="00831E13" w:rsidRDefault="00831E13" w:rsidP="00831E13">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It is likely that only large health systems that provide inpatient and outpatient care will have record of these types of procedures. It doesn’t hurt to leave them in so that instances that are picked up will be considered. Most agreed that there could be challenges in capturing these concepts.</w:t>
      </w:r>
    </w:p>
    <w:p w14:paraId="1674237C" w14:textId="3146C62C" w:rsidR="00317782" w:rsidRDefault="00317782" w:rsidP="00317782">
      <w:pPr>
        <w:spacing w:after="0" w:line="240" w:lineRule="auto"/>
        <w:rPr>
          <w:rFonts w:ascii="Calibri" w:eastAsia="Calibri" w:hAnsi="Calibri" w:cs="Times New Roman"/>
          <w:kern w:val="24"/>
          <w:szCs w:val="24"/>
        </w:rPr>
      </w:pPr>
    </w:p>
    <w:p w14:paraId="032D4F45" w14:textId="297B2A54" w:rsidR="00317782" w:rsidRDefault="00266894" w:rsidP="00317782">
      <w:pPr>
        <w:spacing w:after="0" w:line="240" w:lineRule="auto"/>
        <w:rPr>
          <w:rFonts w:ascii="Calibri" w:eastAsia="Calibri" w:hAnsi="Calibri" w:cs="Times New Roman"/>
          <w:kern w:val="24"/>
          <w:szCs w:val="24"/>
        </w:rPr>
      </w:pPr>
      <w:r>
        <w:rPr>
          <w:rFonts w:ascii="Calibri" w:eastAsia="Calibri" w:hAnsi="Calibri" w:cs="Times New Roman"/>
          <w:b/>
          <w:color w:val="2E74B5" w:themeColor="accent1" w:themeShade="BF"/>
          <w:kern w:val="24"/>
          <w:szCs w:val="24"/>
        </w:rPr>
        <w:t xml:space="preserve">USPSTF </w:t>
      </w:r>
      <w:r w:rsidR="00831E13">
        <w:rPr>
          <w:rFonts w:ascii="Calibri" w:eastAsia="Calibri" w:hAnsi="Calibri" w:cs="Times New Roman"/>
          <w:b/>
          <w:color w:val="2E74B5" w:themeColor="accent1" w:themeShade="BF"/>
          <w:kern w:val="24"/>
          <w:szCs w:val="24"/>
        </w:rPr>
        <w:t>Aspirin</w:t>
      </w:r>
      <w:r w:rsidR="00831E13" w:rsidRPr="00831E13">
        <w:rPr>
          <w:rFonts w:ascii="Calibri" w:eastAsia="Calibri" w:hAnsi="Calibri" w:cs="Times New Roman"/>
          <w:b/>
          <w:color w:val="2E74B5" w:themeColor="accent1" w:themeShade="BF"/>
          <w:kern w:val="24"/>
          <w:szCs w:val="24"/>
        </w:rPr>
        <w:t xml:space="preserve"> Use for Primary Prevention of CVD </w:t>
      </w:r>
      <w:r w:rsidR="00831E13">
        <w:rPr>
          <w:rFonts w:ascii="Calibri" w:eastAsia="Calibri" w:hAnsi="Calibri" w:cs="Times New Roman"/>
          <w:b/>
          <w:color w:val="2E74B5" w:themeColor="accent1" w:themeShade="BF"/>
          <w:kern w:val="24"/>
          <w:szCs w:val="24"/>
        </w:rPr>
        <w:t>and CRC</w:t>
      </w:r>
    </w:p>
    <w:p w14:paraId="20BAE766" w14:textId="3D4BE56F" w:rsidR="00831E13" w:rsidRDefault="00831E13" w:rsidP="00831E13">
      <w:pPr>
        <w:pStyle w:val="ListParagraph"/>
        <w:numPr>
          <w:ilvl w:val="0"/>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Feedback on exclusion criteria</w:t>
      </w:r>
    </w:p>
    <w:p w14:paraId="23ADA1B4" w14:textId="0046B759" w:rsidR="00831E13" w:rsidRDefault="00831E13" w:rsidP="00831E13">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Specifying </w:t>
      </w:r>
      <w:r w:rsidR="00E51CEA" w:rsidRPr="00705CC6">
        <w:rPr>
          <w:rFonts w:ascii="Calibri" w:eastAsia="Calibri" w:hAnsi="Calibri" w:cs="Times New Roman"/>
          <w:b/>
          <w:kern w:val="24"/>
          <w:szCs w:val="24"/>
        </w:rPr>
        <w:t>U</w:t>
      </w:r>
      <w:r w:rsidRPr="00705CC6">
        <w:rPr>
          <w:rFonts w:ascii="Calibri" w:eastAsia="Calibri" w:hAnsi="Calibri" w:cs="Times New Roman"/>
          <w:b/>
          <w:kern w:val="24"/>
          <w:szCs w:val="24"/>
        </w:rPr>
        <w:t>GI pain</w:t>
      </w:r>
      <w:r w:rsidR="00E51CEA" w:rsidRPr="00705CC6">
        <w:rPr>
          <w:rFonts w:ascii="Calibri" w:eastAsia="Calibri" w:hAnsi="Calibri" w:cs="Times New Roman"/>
          <w:b/>
          <w:kern w:val="24"/>
          <w:szCs w:val="24"/>
        </w:rPr>
        <w:t xml:space="preserve"> </w:t>
      </w:r>
      <w:r w:rsidR="00E51CEA">
        <w:rPr>
          <w:rFonts w:ascii="Calibri" w:eastAsia="Calibri" w:hAnsi="Calibri" w:cs="Times New Roman"/>
          <w:kern w:val="24"/>
          <w:szCs w:val="24"/>
        </w:rPr>
        <w:t xml:space="preserve">– all agreed that this is very challenging and </w:t>
      </w:r>
      <w:r w:rsidR="00705CC6">
        <w:rPr>
          <w:rFonts w:ascii="Calibri" w:eastAsia="Calibri" w:hAnsi="Calibri" w:cs="Times New Roman"/>
          <w:kern w:val="24"/>
          <w:szCs w:val="24"/>
        </w:rPr>
        <w:t xml:space="preserve">none have </w:t>
      </w:r>
      <w:r w:rsidR="00E51CEA">
        <w:rPr>
          <w:rFonts w:ascii="Calibri" w:eastAsia="Calibri" w:hAnsi="Calibri" w:cs="Times New Roman"/>
          <w:kern w:val="24"/>
          <w:szCs w:val="24"/>
        </w:rPr>
        <w:t>attempted to specify this to implement CDS</w:t>
      </w:r>
      <w:r w:rsidR="00266894">
        <w:rPr>
          <w:rFonts w:ascii="Calibri" w:eastAsia="Calibri" w:hAnsi="Calibri" w:cs="Times New Roman"/>
          <w:kern w:val="24"/>
          <w:szCs w:val="24"/>
        </w:rPr>
        <w:t>. (One system</w:t>
      </w:r>
      <w:r w:rsidR="00705CC6">
        <w:rPr>
          <w:rFonts w:ascii="Calibri" w:eastAsia="Calibri" w:hAnsi="Calibri" w:cs="Times New Roman"/>
          <w:kern w:val="24"/>
          <w:szCs w:val="24"/>
        </w:rPr>
        <w:t xml:space="preserve"> has specified codes for GI bleed and ulcers, not UGI pain)</w:t>
      </w:r>
    </w:p>
    <w:p w14:paraId="44C0A540" w14:textId="42B31E5F" w:rsidR="00E51CEA" w:rsidRDefault="00E51CEA" w:rsidP="00E51CEA">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Could use </w:t>
      </w:r>
      <w:r w:rsidR="003C387E">
        <w:rPr>
          <w:rFonts w:ascii="Calibri" w:eastAsia="Calibri" w:hAnsi="Calibri" w:cs="Times New Roman"/>
          <w:kern w:val="24"/>
          <w:szCs w:val="24"/>
        </w:rPr>
        <w:t xml:space="preserve">epigastric or </w:t>
      </w:r>
      <w:r>
        <w:rPr>
          <w:rFonts w:ascii="Calibri" w:eastAsia="Calibri" w:hAnsi="Calibri" w:cs="Times New Roman"/>
          <w:kern w:val="24"/>
          <w:szCs w:val="24"/>
        </w:rPr>
        <w:t>regional pain diagnosis’ and high level ‘bleeding disorder’ codes, but that will only get us so far</w:t>
      </w:r>
    </w:p>
    <w:p w14:paraId="4CD92AA8" w14:textId="74F3D68B" w:rsidR="00E51CEA" w:rsidRDefault="00E51CEA" w:rsidP="00E51CEA">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From their experience with eCQM feasibility testing in ‘avera</w:t>
      </w:r>
      <w:r w:rsidR="00266894">
        <w:rPr>
          <w:rFonts w:ascii="Calibri" w:eastAsia="Calibri" w:hAnsi="Calibri" w:cs="Times New Roman"/>
          <w:kern w:val="24"/>
          <w:szCs w:val="24"/>
        </w:rPr>
        <w:t>ge’ clinical settings (vs. large</w:t>
      </w:r>
      <w:r>
        <w:rPr>
          <w:rFonts w:ascii="Calibri" w:eastAsia="Calibri" w:hAnsi="Calibri" w:cs="Times New Roman"/>
          <w:kern w:val="24"/>
          <w:szCs w:val="24"/>
        </w:rPr>
        <w:t xml:space="preserve"> Mayo-like settings), QIP noted that many of the exclusion concepts are capt</w:t>
      </w:r>
      <w:r w:rsidR="00863D04">
        <w:rPr>
          <w:rFonts w:ascii="Calibri" w:eastAsia="Calibri" w:hAnsi="Calibri" w:cs="Times New Roman"/>
          <w:kern w:val="24"/>
          <w:szCs w:val="24"/>
        </w:rPr>
        <w:t>ured as free text</w:t>
      </w:r>
    </w:p>
    <w:p w14:paraId="4733902C" w14:textId="500E3634" w:rsidR="00E51CEA" w:rsidRDefault="00E51CEA" w:rsidP="00E51CEA">
      <w:pPr>
        <w:pStyle w:val="ListParagraph"/>
        <w:numPr>
          <w:ilvl w:val="1"/>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Overall feedback</w:t>
      </w:r>
    </w:p>
    <w:p w14:paraId="4C423D2F" w14:textId="4636AC70" w:rsidR="00E51CEA" w:rsidRDefault="00E51CEA" w:rsidP="00E51CEA">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Would have to define the lookback period, and even </w:t>
      </w:r>
      <w:r w:rsidR="00D12524">
        <w:rPr>
          <w:rFonts w:ascii="Calibri" w:eastAsia="Calibri" w:hAnsi="Calibri" w:cs="Times New Roman"/>
          <w:kern w:val="24"/>
          <w:szCs w:val="24"/>
        </w:rPr>
        <w:t>then,</w:t>
      </w:r>
      <w:r>
        <w:rPr>
          <w:rFonts w:ascii="Calibri" w:eastAsia="Calibri" w:hAnsi="Calibri" w:cs="Times New Roman"/>
          <w:kern w:val="24"/>
          <w:szCs w:val="24"/>
        </w:rPr>
        <w:t xml:space="preserve"> it would be hard to determine what was transient and is no longer a risk or issue and what is relevant (e.g., a healed ulcer or bleed)</w:t>
      </w:r>
    </w:p>
    <w:p w14:paraId="07F209CD" w14:textId="497A7E78" w:rsidR="00E51CEA" w:rsidRDefault="00D12524" w:rsidP="00E51CEA">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Would lab values be included in the exclusions to indicate a specific diagnosis (e.g., thrombocytopenia), as opposed to the diagnosis code itself? If so</w:t>
      </w:r>
      <w:r w:rsidR="00266894">
        <w:rPr>
          <w:rFonts w:ascii="Calibri" w:eastAsia="Calibri" w:hAnsi="Calibri" w:cs="Times New Roman"/>
          <w:kern w:val="24"/>
          <w:szCs w:val="24"/>
        </w:rPr>
        <w:t>,</w:t>
      </w:r>
      <w:r>
        <w:rPr>
          <w:rFonts w:ascii="Calibri" w:eastAsia="Calibri" w:hAnsi="Calibri" w:cs="Times New Roman"/>
          <w:kern w:val="24"/>
          <w:szCs w:val="24"/>
        </w:rPr>
        <w:t xml:space="preserve"> a lookback would have to be defined. This becomes complicated.</w:t>
      </w:r>
    </w:p>
    <w:p w14:paraId="62B13991" w14:textId="69FC8C4D" w:rsidR="00E51CEA" w:rsidRDefault="00E51CEA" w:rsidP="00E51CEA">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I</w:t>
      </w:r>
      <w:r w:rsidR="00D12524">
        <w:rPr>
          <w:rFonts w:ascii="Calibri" w:eastAsia="Calibri" w:hAnsi="Calibri" w:cs="Times New Roman"/>
          <w:kern w:val="24"/>
          <w:szCs w:val="24"/>
        </w:rPr>
        <w:t>npatient</w:t>
      </w:r>
      <w:r>
        <w:rPr>
          <w:rFonts w:ascii="Calibri" w:eastAsia="Calibri" w:hAnsi="Calibri" w:cs="Times New Roman"/>
          <w:kern w:val="24"/>
          <w:szCs w:val="24"/>
        </w:rPr>
        <w:t xml:space="preserve"> DVT prophy</w:t>
      </w:r>
      <w:r w:rsidR="00D12524">
        <w:rPr>
          <w:rFonts w:ascii="Calibri" w:eastAsia="Calibri" w:hAnsi="Calibri" w:cs="Times New Roman"/>
          <w:kern w:val="24"/>
          <w:szCs w:val="24"/>
        </w:rPr>
        <w:t>laxis efforts and eCQMs may</w:t>
      </w:r>
      <w:r>
        <w:rPr>
          <w:rFonts w:ascii="Calibri" w:eastAsia="Calibri" w:hAnsi="Calibri" w:cs="Times New Roman"/>
          <w:kern w:val="24"/>
          <w:szCs w:val="24"/>
        </w:rPr>
        <w:t xml:space="preserve"> </w:t>
      </w:r>
      <w:r w:rsidR="00D12524">
        <w:rPr>
          <w:rFonts w:ascii="Calibri" w:eastAsia="Calibri" w:hAnsi="Calibri" w:cs="Times New Roman"/>
          <w:kern w:val="24"/>
          <w:szCs w:val="24"/>
        </w:rPr>
        <w:t xml:space="preserve">have </w:t>
      </w:r>
      <w:r>
        <w:rPr>
          <w:rFonts w:ascii="Calibri" w:eastAsia="Calibri" w:hAnsi="Calibri" w:cs="Times New Roman"/>
          <w:kern w:val="24"/>
          <w:szCs w:val="24"/>
        </w:rPr>
        <w:t>compile</w:t>
      </w:r>
      <w:r w:rsidR="00D12524">
        <w:rPr>
          <w:rFonts w:ascii="Calibri" w:eastAsia="Calibri" w:hAnsi="Calibri" w:cs="Times New Roman"/>
          <w:kern w:val="24"/>
          <w:szCs w:val="24"/>
        </w:rPr>
        <w:t>d</w:t>
      </w:r>
      <w:r>
        <w:rPr>
          <w:rFonts w:ascii="Calibri" w:eastAsia="Calibri" w:hAnsi="Calibri" w:cs="Times New Roman"/>
          <w:kern w:val="24"/>
          <w:szCs w:val="24"/>
        </w:rPr>
        <w:t xml:space="preserve"> bleeding disorder </w:t>
      </w:r>
      <w:r w:rsidR="00D12524">
        <w:rPr>
          <w:rFonts w:ascii="Calibri" w:eastAsia="Calibri" w:hAnsi="Calibri" w:cs="Times New Roman"/>
          <w:kern w:val="24"/>
          <w:szCs w:val="24"/>
        </w:rPr>
        <w:t>specifications. More work has bee</w:t>
      </w:r>
      <w:r w:rsidR="00266894">
        <w:rPr>
          <w:rFonts w:ascii="Calibri" w:eastAsia="Calibri" w:hAnsi="Calibri" w:cs="Times New Roman"/>
          <w:kern w:val="24"/>
          <w:szCs w:val="24"/>
        </w:rPr>
        <w:t>n done on the inpatient side related to</w:t>
      </w:r>
      <w:r w:rsidR="00D12524">
        <w:rPr>
          <w:rFonts w:ascii="Calibri" w:eastAsia="Calibri" w:hAnsi="Calibri" w:cs="Times New Roman"/>
          <w:kern w:val="24"/>
          <w:szCs w:val="24"/>
        </w:rPr>
        <w:t xml:space="preserve"> bleeding risks. It is more challenging on the outpatient side.</w:t>
      </w:r>
    </w:p>
    <w:p w14:paraId="222DF0A6" w14:textId="77777777" w:rsidR="00D12524" w:rsidRDefault="00D12524" w:rsidP="00D12524">
      <w:pPr>
        <w:pStyle w:val="ListParagraph"/>
        <w:numPr>
          <w:ilvl w:val="2"/>
          <w:numId w:val="9"/>
        </w:numPr>
        <w:spacing w:after="0" w:line="240" w:lineRule="auto"/>
        <w:rPr>
          <w:rFonts w:ascii="Calibri" w:eastAsia="Calibri" w:hAnsi="Calibri" w:cs="Times New Roman"/>
          <w:kern w:val="24"/>
          <w:szCs w:val="24"/>
        </w:rPr>
      </w:pPr>
      <w:r w:rsidRPr="00F03191">
        <w:rPr>
          <w:rFonts w:ascii="Calibri" w:eastAsia="Calibri" w:hAnsi="Calibri" w:cs="Times New Roman"/>
          <w:b/>
          <w:kern w:val="24"/>
          <w:szCs w:val="24"/>
        </w:rPr>
        <w:t>Kidney and liver disease</w:t>
      </w:r>
      <w:r w:rsidRPr="00F03191">
        <w:rPr>
          <w:rFonts w:ascii="Calibri" w:eastAsia="Calibri" w:hAnsi="Calibri" w:cs="Times New Roman"/>
          <w:kern w:val="24"/>
          <w:szCs w:val="24"/>
        </w:rPr>
        <w:t xml:space="preserve"> might</w:t>
      </w:r>
      <w:r>
        <w:rPr>
          <w:rFonts w:ascii="Calibri" w:eastAsia="Calibri" w:hAnsi="Calibri" w:cs="Times New Roman"/>
          <w:kern w:val="24"/>
          <w:szCs w:val="24"/>
        </w:rPr>
        <w:t xml:space="preserve"> be defined by lab values also, as opposed to just diagnosis codes</w:t>
      </w:r>
    </w:p>
    <w:p w14:paraId="12A8D793" w14:textId="3D0B6E2F" w:rsidR="00D12524" w:rsidRDefault="00D12524" w:rsidP="00D12524">
      <w:pPr>
        <w:pStyle w:val="ListParagraph"/>
        <w:numPr>
          <w:ilvl w:val="2"/>
          <w:numId w:val="9"/>
        </w:numPr>
        <w:spacing w:after="0" w:line="240" w:lineRule="auto"/>
        <w:rPr>
          <w:rFonts w:ascii="Calibri" w:eastAsia="Calibri" w:hAnsi="Calibri" w:cs="Times New Roman"/>
          <w:kern w:val="24"/>
          <w:szCs w:val="24"/>
        </w:rPr>
      </w:pPr>
      <w:r w:rsidRPr="00D12524">
        <w:rPr>
          <w:rFonts w:ascii="Calibri" w:eastAsia="Calibri" w:hAnsi="Calibri" w:cs="Times New Roman"/>
          <w:b/>
          <w:kern w:val="24"/>
          <w:szCs w:val="24"/>
          <w:u w:val="single"/>
        </w:rPr>
        <w:t>No matter what is implemented, it will need to be noted that an aspirin recommendation does not apply to individuals at high risk for bleeding.</w:t>
      </w:r>
      <w:r>
        <w:rPr>
          <w:rFonts w:ascii="Calibri" w:eastAsia="Calibri" w:hAnsi="Calibri" w:cs="Times New Roman"/>
          <w:kern w:val="24"/>
          <w:szCs w:val="24"/>
        </w:rPr>
        <w:t xml:space="preserve"> Also, given the logic, there is a chance that an aspirin recommendation is withheld for an individual that has a specified condition, but it is no longer relevant (e.g., a healed ulcer).</w:t>
      </w:r>
    </w:p>
    <w:p w14:paraId="2F3C80D3" w14:textId="72E4B70F" w:rsidR="00CA6D33" w:rsidRPr="009440CA" w:rsidRDefault="009440CA" w:rsidP="009440CA">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While talking about the b</w:t>
      </w:r>
      <w:r w:rsidR="00D12524" w:rsidRPr="009440CA">
        <w:rPr>
          <w:rFonts w:ascii="Calibri" w:eastAsia="Calibri" w:hAnsi="Calibri" w:cs="Times New Roman"/>
          <w:kern w:val="24"/>
          <w:szCs w:val="24"/>
        </w:rPr>
        <w:t>alance between sensitivity and specificity</w:t>
      </w:r>
      <w:r>
        <w:rPr>
          <w:rFonts w:ascii="Calibri" w:eastAsia="Calibri" w:hAnsi="Calibri" w:cs="Times New Roman"/>
          <w:kern w:val="24"/>
          <w:szCs w:val="24"/>
        </w:rPr>
        <w:t>, one thought was to specify as written, but add a caveat with all aspirin notification that “</w:t>
      </w:r>
      <w:r w:rsidR="00CA6D33" w:rsidRPr="009440CA">
        <w:rPr>
          <w:rFonts w:ascii="Calibri" w:eastAsia="Calibri" w:hAnsi="Calibri" w:cs="Times New Roman"/>
          <w:kern w:val="24"/>
          <w:szCs w:val="24"/>
        </w:rPr>
        <w:t xml:space="preserve">this </w:t>
      </w:r>
      <w:r>
        <w:rPr>
          <w:rFonts w:ascii="Calibri" w:eastAsia="Calibri" w:hAnsi="Calibri" w:cs="Times New Roman"/>
          <w:kern w:val="24"/>
          <w:szCs w:val="24"/>
        </w:rPr>
        <w:t>is not indicated for individuals at high risk of bleeding (as outlined in the exclusion logic)”</w:t>
      </w:r>
    </w:p>
    <w:p w14:paraId="7580C834" w14:textId="63C0A8D8" w:rsidR="00CA6D33" w:rsidRPr="009440CA" w:rsidRDefault="00F03191" w:rsidP="00D12524">
      <w:pPr>
        <w:pStyle w:val="ListParagraph"/>
        <w:numPr>
          <w:ilvl w:val="2"/>
          <w:numId w:val="9"/>
        </w:numPr>
        <w:spacing w:after="0" w:line="240" w:lineRule="auto"/>
        <w:rPr>
          <w:rFonts w:ascii="Calibri" w:eastAsia="Calibri" w:hAnsi="Calibri" w:cs="Times New Roman"/>
          <w:kern w:val="24"/>
          <w:szCs w:val="24"/>
        </w:rPr>
      </w:pPr>
      <w:r w:rsidRPr="00F03191">
        <w:rPr>
          <w:rFonts w:ascii="Calibri" w:eastAsia="Calibri" w:hAnsi="Calibri" w:cs="Times New Roman"/>
          <w:b/>
          <w:kern w:val="24"/>
          <w:szCs w:val="24"/>
        </w:rPr>
        <w:t>A</w:t>
      </w:r>
      <w:r w:rsidR="009440CA" w:rsidRPr="00F03191">
        <w:rPr>
          <w:rFonts w:ascii="Calibri" w:eastAsia="Calibri" w:hAnsi="Calibri" w:cs="Times New Roman"/>
          <w:b/>
          <w:kern w:val="24"/>
          <w:szCs w:val="24"/>
        </w:rPr>
        <w:t>nticoagulants and NSAIDs</w:t>
      </w:r>
      <w:r w:rsidR="009440CA">
        <w:rPr>
          <w:rFonts w:ascii="Calibri" w:eastAsia="Calibri" w:hAnsi="Calibri" w:cs="Times New Roman"/>
          <w:kern w:val="24"/>
          <w:szCs w:val="24"/>
        </w:rPr>
        <w:t xml:space="preserve"> – if the meds are Active at any dose, frequency or duration they should be included in the exclusion. </w:t>
      </w:r>
      <w:r>
        <w:rPr>
          <w:rFonts w:ascii="Calibri" w:eastAsia="Calibri" w:hAnsi="Calibri" w:cs="Times New Roman"/>
          <w:kern w:val="24"/>
          <w:szCs w:val="24"/>
        </w:rPr>
        <w:t xml:space="preserve">This is a primary prevention recommendation. Beware of new agents that may not be included in value sets. </w:t>
      </w:r>
      <w:r w:rsidR="009440CA">
        <w:rPr>
          <w:rFonts w:ascii="Calibri" w:eastAsia="Calibri" w:hAnsi="Calibri" w:cs="Times New Roman"/>
          <w:kern w:val="24"/>
          <w:szCs w:val="24"/>
        </w:rPr>
        <w:t>Consider flagging the med that is triggering the exclusion to allow the provider a chance to clean up the med list if it is no longer active.</w:t>
      </w:r>
    </w:p>
    <w:p w14:paraId="6C78DF14" w14:textId="5F3F7916" w:rsidR="00133DD3" w:rsidRPr="0082400B" w:rsidRDefault="009440CA" w:rsidP="0082400B">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Consider specifying a lab level to represent </w:t>
      </w:r>
      <w:r w:rsidRPr="00F03191">
        <w:rPr>
          <w:rFonts w:ascii="Calibri" w:eastAsia="Calibri" w:hAnsi="Calibri" w:cs="Times New Roman"/>
          <w:b/>
          <w:kern w:val="24"/>
          <w:szCs w:val="24"/>
        </w:rPr>
        <w:t>t</w:t>
      </w:r>
      <w:r w:rsidR="00CA6D33" w:rsidRPr="00F03191">
        <w:rPr>
          <w:rFonts w:ascii="Calibri" w:eastAsia="Calibri" w:hAnsi="Calibri" w:cs="Times New Roman"/>
          <w:b/>
          <w:kern w:val="24"/>
          <w:szCs w:val="24"/>
        </w:rPr>
        <w:t>hrombocytopenia</w:t>
      </w:r>
      <w:r w:rsidR="00CA6D33" w:rsidRPr="009440CA">
        <w:rPr>
          <w:rFonts w:ascii="Calibri" w:eastAsia="Calibri" w:hAnsi="Calibri" w:cs="Times New Roman"/>
          <w:kern w:val="24"/>
          <w:szCs w:val="24"/>
        </w:rPr>
        <w:t xml:space="preserve"> </w:t>
      </w:r>
      <w:r>
        <w:rPr>
          <w:rFonts w:ascii="Calibri" w:eastAsia="Calibri" w:hAnsi="Calibri" w:cs="Times New Roman"/>
          <w:kern w:val="24"/>
          <w:szCs w:val="24"/>
        </w:rPr>
        <w:t xml:space="preserve">for a </w:t>
      </w:r>
      <w:r w:rsidR="00CA6D33" w:rsidRPr="009440CA">
        <w:rPr>
          <w:rFonts w:ascii="Calibri" w:eastAsia="Calibri" w:hAnsi="Calibri" w:cs="Times New Roman"/>
          <w:kern w:val="24"/>
          <w:szCs w:val="24"/>
        </w:rPr>
        <w:t xml:space="preserve">specified </w:t>
      </w:r>
      <w:r w:rsidRPr="009440CA">
        <w:rPr>
          <w:rFonts w:ascii="Calibri" w:eastAsia="Calibri" w:hAnsi="Calibri" w:cs="Times New Roman"/>
          <w:kern w:val="24"/>
          <w:szCs w:val="24"/>
        </w:rPr>
        <w:t>period</w:t>
      </w:r>
      <w:r>
        <w:rPr>
          <w:rFonts w:ascii="Calibri" w:eastAsia="Calibri" w:hAnsi="Calibri" w:cs="Times New Roman"/>
          <w:kern w:val="24"/>
          <w:szCs w:val="24"/>
        </w:rPr>
        <w:t xml:space="preserve"> (TBD), or the diagnosis</w:t>
      </w:r>
      <w:r w:rsidR="00133DD3">
        <w:rPr>
          <w:rFonts w:ascii="Calibri" w:eastAsia="Calibri" w:hAnsi="Calibri" w:cs="Times New Roman"/>
          <w:kern w:val="24"/>
          <w:szCs w:val="24"/>
        </w:rPr>
        <w:t xml:space="preserve">. </w:t>
      </w:r>
    </w:p>
    <w:p w14:paraId="6900ACDB" w14:textId="3AF57349" w:rsidR="00CA6D33" w:rsidRDefault="00F03191" w:rsidP="00D12524">
      <w:pPr>
        <w:pStyle w:val="ListParagraph"/>
        <w:numPr>
          <w:ilvl w:val="2"/>
          <w:numId w:val="9"/>
        </w:numPr>
        <w:spacing w:after="0" w:line="240" w:lineRule="auto"/>
        <w:rPr>
          <w:rFonts w:ascii="Calibri" w:eastAsia="Calibri" w:hAnsi="Calibri" w:cs="Times New Roman"/>
          <w:kern w:val="24"/>
          <w:szCs w:val="24"/>
        </w:rPr>
      </w:pPr>
      <w:r w:rsidRPr="0082400B">
        <w:rPr>
          <w:rFonts w:ascii="Calibri" w:eastAsia="Calibri" w:hAnsi="Calibri" w:cs="Times New Roman"/>
          <w:b/>
          <w:kern w:val="24"/>
          <w:szCs w:val="24"/>
        </w:rPr>
        <w:t>Consider excluding active inpatient status</w:t>
      </w:r>
      <w:r>
        <w:rPr>
          <w:rFonts w:ascii="Calibri" w:eastAsia="Calibri" w:hAnsi="Calibri" w:cs="Times New Roman"/>
          <w:kern w:val="24"/>
          <w:szCs w:val="24"/>
        </w:rPr>
        <w:t xml:space="preserve">. This recommendation is not appropriate </w:t>
      </w:r>
      <w:r w:rsidR="00CA6D33">
        <w:rPr>
          <w:rFonts w:ascii="Calibri" w:eastAsia="Calibri" w:hAnsi="Calibri" w:cs="Times New Roman"/>
          <w:kern w:val="24"/>
          <w:szCs w:val="24"/>
        </w:rPr>
        <w:t xml:space="preserve">in </w:t>
      </w:r>
      <w:r>
        <w:rPr>
          <w:rFonts w:ascii="Calibri" w:eastAsia="Calibri" w:hAnsi="Calibri" w:cs="Times New Roman"/>
          <w:kern w:val="24"/>
          <w:szCs w:val="24"/>
        </w:rPr>
        <w:t xml:space="preserve">a </w:t>
      </w:r>
      <w:r w:rsidR="00CA6D33">
        <w:rPr>
          <w:rFonts w:ascii="Calibri" w:eastAsia="Calibri" w:hAnsi="Calibri" w:cs="Times New Roman"/>
          <w:kern w:val="24"/>
          <w:szCs w:val="24"/>
        </w:rPr>
        <w:t>hospital setting</w:t>
      </w:r>
      <w:r>
        <w:rPr>
          <w:rFonts w:ascii="Calibri" w:eastAsia="Calibri" w:hAnsi="Calibri" w:cs="Times New Roman"/>
          <w:kern w:val="24"/>
          <w:szCs w:val="24"/>
        </w:rPr>
        <w:t>, given other care may be provided/impacted.</w:t>
      </w:r>
    </w:p>
    <w:p w14:paraId="75548BE3" w14:textId="63536AB8" w:rsidR="0082400B" w:rsidRPr="0082400B" w:rsidRDefault="00266894" w:rsidP="0082400B">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lastRenderedPageBreak/>
        <w:t xml:space="preserve">It was </w:t>
      </w:r>
      <w:r w:rsidR="0082400B">
        <w:rPr>
          <w:rFonts w:ascii="Calibri" w:eastAsia="Calibri" w:hAnsi="Calibri" w:cs="Times New Roman"/>
          <w:kern w:val="24"/>
          <w:szCs w:val="24"/>
        </w:rPr>
        <w:t>clarified that a</w:t>
      </w:r>
      <w:r w:rsidR="0082400B" w:rsidRPr="0082400B">
        <w:rPr>
          <w:rFonts w:ascii="Calibri" w:eastAsia="Calibri" w:hAnsi="Calibri" w:cs="Times New Roman"/>
          <w:kern w:val="24"/>
          <w:szCs w:val="24"/>
        </w:rPr>
        <w:t>ddress</w:t>
      </w:r>
      <w:r w:rsidR="0082400B">
        <w:rPr>
          <w:rFonts w:ascii="Calibri" w:eastAsia="Calibri" w:hAnsi="Calibri" w:cs="Times New Roman"/>
          <w:kern w:val="24"/>
          <w:szCs w:val="24"/>
        </w:rPr>
        <w:t>ing</w:t>
      </w:r>
      <w:r w:rsidR="0082400B" w:rsidRPr="0082400B">
        <w:rPr>
          <w:rFonts w:ascii="Calibri" w:eastAsia="Calibri" w:hAnsi="Calibri" w:cs="Times New Roman"/>
          <w:kern w:val="24"/>
          <w:szCs w:val="24"/>
        </w:rPr>
        <w:t xml:space="preserve"> the moving</w:t>
      </w:r>
      <w:r w:rsidR="0082400B">
        <w:rPr>
          <w:rFonts w:ascii="Calibri" w:eastAsia="Calibri" w:hAnsi="Calibri" w:cs="Times New Roman"/>
          <w:kern w:val="24"/>
          <w:szCs w:val="24"/>
        </w:rPr>
        <w:t xml:space="preserve"> target of risk given the new Million Heart model and its</w:t>
      </w:r>
      <w:r w:rsidR="0082400B" w:rsidRPr="0082400B">
        <w:rPr>
          <w:rFonts w:ascii="Calibri" w:eastAsia="Calibri" w:hAnsi="Calibri" w:cs="Times New Roman"/>
          <w:kern w:val="24"/>
          <w:szCs w:val="24"/>
        </w:rPr>
        <w:t xml:space="preserve"> ability to lower risk after treatment </w:t>
      </w:r>
      <w:r w:rsidR="0082400B">
        <w:rPr>
          <w:rFonts w:ascii="Calibri" w:eastAsia="Calibri" w:hAnsi="Calibri" w:cs="Times New Roman"/>
          <w:kern w:val="24"/>
          <w:szCs w:val="24"/>
        </w:rPr>
        <w:t xml:space="preserve">is </w:t>
      </w:r>
      <w:r w:rsidR="0082400B" w:rsidRPr="0082400B">
        <w:rPr>
          <w:rFonts w:ascii="Calibri" w:eastAsia="Calibri" w:hAnsi="Calibri" w:cs="Times New Roman"/>
          <w:kern w:val="24"/>
          <w:szCs w:val="24"/>
        </w:rPr>
        <w:t>out of scope</w:t>
      </w:r>
      <w:r w:rsidR="0082400B">
        <w:rPr>
          <w:rFonts w:ascii="Calibri" w:eastAsia="Calibri" w:hAnsi="Calibri" w:cs="Times New Roman"/>
          <w:kern w:val="24"/>
          <w:szCs w:val="24"/>
        </w:rPr>
        <w:t xml:space="preserve"> for the current </w:t>
      </w:r>
      <w:r>
        <w:rPr>
          <w:rFonts w:ascii="Calibri" w:eastAsia="Calibri" w:hAnsi="Calibri" w:cs="Times New Roman"/>
          <w:kern w:val="24"/>
          <w:szCs w:val="24"/>
        </w:rPr>
        <w:t xml:space="preserve">USPSTF </w:t>
      </w:r>
      <w:r w:rsidR="0082400B">
        <w:rPr>
          <w:rFonts w:ascii="Calibri" w:eastAsia="Calibri" w:hAnsi="Calibri" w:cs="Times New Roman"/>
          <w:kern w:val="24"/>
          <w:szCs w:val="24"/>
        </w:rPr>
        <w:t>recommendation</w:t>
      </w:r>
    </w:p>
    <w:p w14:paraId="7EC3541D" w14:textId="33240B8B" w:rsidR="00CA6D33" w:rsidRPr="00133DD3" w:rsidRDefault="00CA6D33" w:rsidP="00CA6D33">
      <w:pPr>
        <w:pStyle w:val="ListParagraph"/>
        <w:numPr>
          <w:ilvl w:val="1"/>
          <w:numId w:val="9"/>
        </w:numPr>
        <w:spacing w:after="0" w:line="240" w:lineRule="auto"/>
        <w:rPr>
          <w:rFonts w:ascii="Calibri" w:eastAsia="Calibri" w:hAnsi="Calibri" w:cs="Times New Roman"/>
          <w:b/>
          <w:kern w:val="24"/>
          <w:szCs w:val="24"/>
        </w:rPr>
      </w:pPr>
      <w:r w:rsidRPr="00133DD3">
        <w:rPr>
          <w:rFonts w:ascii="Calibri" w:eastAsia="Calibri" w:hAnsi="Calibri" w:cs="Times New Roman"/>
          <w:b/>
          <w:kern w:val="24"/>
          <w:szCs w:val="24"/>
        </w:rPr>
        <w:t>Do not include male sex and older age</w:t>
      </w:r>
    </w:p>
    <w:p w14:paraId="08DBAA92" w14:textId="1230D5D7" w:rsidR="00446419" w:rsidRPr="00446419" w:rsidRDefault="00F03191" w:rsidP="00446419">
      <w:pPr>
        <w:pStyle w:val="ListParagraph"/>
        <w:numPr>
          <w:ilvl w:val="1"/>
          <w:numId w:val="9"/>
        </w:numPr>
        <w:spacing w:after="0" w:line="240" w:lineRule="auto"/>
        <w:rPr>
          <w:rFonts w:ascii="Calibri" w:eastAsia="Calibri" w:hAnsi="Calibri" w:cs="Times New Roman"/>
          <w:kern w:val="24"/>
          <w:szCs w:val="24"/>
        </w:rPr>
      </w:pPr>
      <w:r w:rsidRPr="00133DD3">
        <w:rPr>
          <w:rFonts w:ascii="Calibri" w:eastAsia="Calibri" w:hAnsi="Calibri" w:cs="Times New Roman"/>
          <w:b/>
          <w:kern w:val="24"/>
          <w:szCs w:val="24"/>
        </w:rPr>
        <w:t>Uncontrolled HTN</w:t>
      </w:r>
      <w:r w:rsidRPr="00446419">
        <w:rPr>
          <w:rFonts w:ascii="Calibri" w:eastAsia="Calibri" w:hAnsi="Calibri" w:cs="Times New Roman"/>
          <w:kern w:val="24"/>
          <w:szCs w:val="24"/>
        </w:rPr>
        <w:t xml:space="preserve"> </w:t>
      </w:r>
      <w:r w:rsidR="00446419">
        <w:rPr>
          <w:rFonts w:ascii="Calibri" w:eastAsia="Calibri" w:hAnsi="Calibri" w:cs="Times New Roman"/>
          <w:kern w:val="24"/>
          <w:szCs w:val="24"/>
        </w:rPr>
        <w:t>–</w:t>
      </w:r>
      <w:r w:rsidRPr="00446419">
        <w:rPr>
          <w:rFonts w:ascii="Calibri" w:eastAsia="Calibri" w:hAnsi="Calibri" w:cs="Times New Roman"/>
          <w:kern w:val="24"/>
          <w:szCs w:val="24"/>
        </w:rPr>
        <w:t xml:space="preserve"> </w:t>
      </w:r>
      <w:r w:rsidR="00446419">
        <w:rPr>
          <w:rFonts w:ascii="Calibri" w:eastAsia="Calibri" w:hAnsi="Calibri" w:cs="Times New Roman"/>
          <w:kern w:val="24"/>
          <w:szCs w:val="24"/>
        </w:rPr>
        <w:t xml:space="preserve">you may not have a code for uncontrolled </w:t>
      </w:r>
      <w:r w:rsidR="00133DD3">
        <w:rPr>
          <w:rFonts w:ascii="Calibri" w:eastAsia="Calibri" w:hAnsi="Calibri" w:cs="Times New Roman"/>
          <w:kern w:val="24"/>
          <w:szCs w:val="24"/>
        </w:rPr>
        <w:t>HTN</w:t>
      </w:r>
      <w:r w:rsidR="00266894">
        <w:rPr>
          <w:rFonts w:ascii="Calibri" w:eastAsia="Calibri" w:hAnsi="Calibri" w:cs="Times New Roman"/>
          <w:kern w:val="24"/>
          <w:szCs w:val="24"/>
        </w:rPr>
        <w:t xml:space="preserve"> and</w:t>
      </w:r>
      <w:r w:rsidR="00133DD3">
        <w:rPr>
          <w:rFonts w:ascii="Calibri" w:eastAsia="Calibri" w:hAnsi="Calibri" w:cs="Times New Roman"/>
          <w:kern w:val="24"/>
          <w:szCs w:val="24"/>
        </w:rPr>
        <w:t xml:space="preserve"> only the SBP value</w:t>
      </w:r>
      <w:r w:rsidR="00446419">
        <w:rPr>
          <w:rFonts w:ascii="Calibri" w:eastAsia="Calibri" w:hAnsi="Calibri" w:cs="Times New Roman"/>
          <w:kern w:val="24"/>
          <w:szCs w:val="24"/>
        </w:rPr>
        <w:t xml:space="preserve">. </w:t>
      </w:r>
    </w:p>
    <w:p w14:paraId="6C4ACCD2" w14:textId="06D781A6" w:rsidR="00446419" w:rsidRDefault="00446419" w:rsidP="00446419">
      <w:pPr>
        <w:pStyle w:val="ListParagraph"/>
        <w:numPr>
          <w:ilvl w:val="2"/>
          <w:numId w:val="9"/>
        </w:numPr>
        <w:spacing w:after="0" w:line="240" w:lineRule="auto"/>
        <w:rPr>
          <w:rFonts w:ascii="Calibri" w:eastAsia="Calibri" w:hAnsi="Calibri" w:cs="Times New Roman"/>
          <w:kern w:val="24"/>
          <w:szCs w:val="24"/>
        </w:rPr>
      </w:pPr>
      <w:r w:rsidRPr="00446419">
        <w:rPr>
          <w:rFonts w:ascii="Calibri" w:eastAsia="Calibri" w:hAnsi="Calibri" w:cs="Times New Roman"/>
          <w:kern w:val="24"/>
          <w:szCs w:val="24"/>
        </w:rPr>
        <w:t>Any message that appears during a visit is distracting. Cut down noise where obvious</w:t>
      </w:r>
      <w:r w:rsidR="00133DD3">
        <w:rPr>
          <w:rFonts w:ascii="Calibri" w:eastAsia="Calibri" w:hAnsi="Calibri" w:cs="Times New Roman"/>
          <w:kern w:val="24"/>
          <w:szCs w:val="24"/>
        </w:rPr>
        <w:t xml:space="preserve"> instead of displaying a long list of caveats</w:t>
      </w:r>
      <w:r w:rsidRPr="00446419">
        <w:rPr>
          <w:rFonts w:ascii="Calibri" w:eastAsia="Calibri" w:hAnsi="Calibri" w:cs="Times New Roman"/>
          <w:kern w:val="24"/>
          <w:szCs w:val="24"/>
        </w:rPr>
        <w:t>.</w:t>
      </w:r>
      <w:r>
        <w:rPr>
          <w:rFonts w:ascii="Calibri" w:eastAsia="Calibri" w:hAnsi="Calibri" w:cs="Times New Roman"/>
          <w:kern w:val="24"/>
          <w:szCs w:val="24"/>
        </w:rPr>
        <w:t xml:space="preserve"> At a certain point, an elevated</w:t>
      </w:r>
      <w:r w:rsidR="00133DD3">
        <w:rPr>
          <w:rFonts w:ascii="Calibri" w:eastAsia="Calibri" w:hAnsi="Calibri" w:cs="Times New Roman"/>
          <w:kern w:val="24"/>
          <w:szCs w:val="24"/>
        </w:rPr>
        <w:t xml:space="preserve"> SBP is risk.</w:t>
      </w:r>
      <w:r>
        <w:rPr>
          <w:rFonts w:ascii="Calibri" w:eastAsia="Calibri" w:hAnsi="Calibri" w:cs="Times New Roman"/>
          <w:kern w:val="24"/>
          <w:szCs w:val="24"/>
        </w:rPr>
        <w:t xml:space="preserve">  </w:t>
      </w:r>
      <w:r w:rsidRPr="00446419">
        <w:rPr>
          <w:rFonts w:ascii="Calibri" w:eastAsia="Calibri" w:hAnsi="Calibri" w:cs="Times New Roman"/>
          <w:kern w:val="24"/>
          <w:szCs w:val="24"/>
        </w:rPr>
        <w:t xml:space="preserve"> </w:t>
      </w:r>
    </w:p>
    <w:p w14:paraId="674649DD" w14:textId="76793910" w:rsidR="00446419" w:rsidRDefault="00446419" w:rsidP="00446419">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From a primary prevention perspective</w:t>
      </w:r>
      <w:r w:rsidR="00133DD3">
        <w:rPr>
          <w:rFonts w:ascii="Calibri" w:eastAsia="Calibri" w:hAnsi="Calibri" w:cs="Times New Roman"/>
          <w:kern w:val="24"/>
          <w:szCs w:val="24"/>
        </w:rPr>
        <w:t>,</w:t>
      </w:r>
      <w:r>
        <w:rPr>
          <w:rFonts w:ascii="Calibri" w:eastAsia="Calibri" w:hAnsi="Calibri" w:cs="Times New Roman"/>
          <w:kern w:val="24"/>
          <w:szCs w:val="24"/>
        </w:rPr>
        <w:t xml:space="preserve"> all agreed that a </w:t>
      </w:r>
      <w:r w:rsidR="00133DD3">
        <w:rPr>
          <w:rFonts w:ascii="Calibri" w:eastAsia="Calibri" w:hAnsi="Calibri" w:cs="Times New Roman"/>
          <w:kern w:val="24"/>
          <w:szCs w:val="24"/>
        </w:rPr>
        <w:t>t</w:t>
      </w:r>
      <w:r>
        <w:rPr>
          <w:rFonts w:ascii="Calibri" w:eastAsia="Calibri" w:hAnsi="Calibri" w:cs="Times New Roman"/>
          <w:kern w:val="24"/>
          <w:szCs w:val="24"/>
        </w:rPr>
        <w:t xml:space="preserve">hreshold SBP </w:t>
      </w:r>
      <w:r w:rsidR="00133DD3">
        <w:rPr>
          <w:rFonts w:ascii="Calibri" w:eastAsia="Calibri" w:hAnsi="Calibri" w:cs="Times New Roman"/>
          <w:kern w:val="24"/>
          <w:szCs w:val="24"/>
        </w:rPr>
        <w:t>&gt;=</w:t>
      </w:r>
      <w:r>
        <w:rPr>
          <w:rFonts w:ascii="Calibri" w:eastAsia="Calibri" w:hAnsi="Calibri" w:cs="Times New Roman"/>
          <w:kern w:val="24"/>
          <w:szCs w:val="24"/>
        </w:rPr>
        <w:t>160</w:t>
      </w:r>
      <w:r w:rsidR="00133DD3">
        <w:rPr>
          <w:rFonts w:ascii="Calibri" w:eastAsia="Calibri" w:hAnsi="Calibri" w:cs="Times New Roman"/>
          <w:kern w:val="24"/>
          <w:szCs w:val="24"/>
        </w:rPr>
        <w:t xml:space="preserve"> should be implemented as an exclusion</w:t>
      </w:r>
      <w:r>
        <w:rPr>
          <w:rFonts w:ascii="Calibri" w:eastAsia="Calibri" w:hAnsi="Calibri" w:cs="Times New Roman"/>
          <w:kern w:val="24"/>
          <w:szCs w:val="24"/>
        </w:rPr>
        <w:t>. No lookback or average</w:t>
      </w:r>
      <w:r w:rsidR="00133DD3">
        <w:rPr>
          <w:rFonts w:ascii="Calibri" w:eastAsia="Calibri" w:hAnsi="Calibri" w:cs="Times New Roman"/>
          <w:kern w:val="24"/>
          <w:szCs w:val="24"/>
        </w:rPr>
        <w:t xml:space="preserve"> value</w:t>
      </w:r>
      <w:r>
        <w:rPr>
          <w:rFonts w:ascii="Calibri" w:eastAsia="Calibri" w:hAnsi="Calibri" w:cs="Times New Roman"/>
          <w:kern w:val="24"/>
          <w:szCs w:val="24"/>
        </w:rPr>
        <w:t>. To keep i</w:t>
      </w:r>
      <w:r w:rsidR="00133DD3">
        <w:rPr>
          <w:rFonts w:ascii="Calibri" w:eastAsia="Calibri" w:hAnsi="Calibri" w:cs="Times New Roman"/>
          <w:kern w:val="24"/>
          <w:szCs w:val="24"/>
        </w:rPr>
        <w:t>t simple, use</w:t>
      </w:r>
      <w:r>
        <w:rPr>
          <w:rFonts w:ascii="Calibri" w:eastAsia="Calibri" w:hAnsi="Calibri" w:cs="Times New Roman"/>
          <w:kern w:val="24"/>
          <w:szCs w:val="24"/>
        </w:rPr>
        <w:t xml:space="preserve"> the MOST RECENT. </w:t>
      </w:r>
    </w:p>
    <w:p w14:paraId="238F037D" w14:textId="7412F221" w:rsidR="00133DD3" w:rsidRDefault="00133DD3" w:rsidP="00446419">
      <w:pPr>
        <w:pStyle w:val="ListParagraph"/>
        <w:numPr>
          <w:ilvl w:val="2"/>
          <w:numId w:val="9"/>
        </w:numPr>
        <w:spacing w:after="0" w:line="240" w:lineRule="auto"/>
        <w:rPr>
          <w:rFonts w:ascii="Calibri" w:eastAsia="Calibri" w:hAnsi="Calibri" w:cs="Times New Roman"/>
          <w:kern w:val="24"/>
          <w:szCs w:val="24"/>
        </w:rPr>
      </w:pPr>
      <w:r>
        <w:rPr>
          <w:rFonts w:ascii="Calibri" w:eastAsia="Calibri" w:hAnsi="Calibri" w:cs="Times New Roman"/>
          <w:kern w:val="24"/>
          <w:szCs w:val="24"/>
        </w:rPr>
        <w:t>A concurrent diagnosis of HTN should not be required.</w:t>
      </w:r>
    </w:p>
    <w:p w14:paraId="1015C404" w14:textId="20AF17D4" w:rsidR="00EC3531" w:rsidRDefault="00133DD3" w:rsidP="00AA1A70">
      <w:pPr>
        <w:pStyle w:val="ListParagraph"/>
        <w:numPr>
          <w:ilvl w:val="1"/>
          <w:numId w:val="9"/>
        </w:numPr>
        <w:spacing w:after="0" w:line="240" w:lineRule="auto"/>
        <w:rPr>
          <w:rFonts w:ascii="Calibri" w:eastAsia="Calibri" w:hAnsi="Calibri" w:cs="Times New Roman"/>
          <w:kern w:val="24"/>
          <w:szCs w:val="24"/>
        </w:rPr>
      </w:pPr>
      <w:r w:rsidRPr="00705CC6">
        <w:rPr>
          <w:rFonts w:ascii="Calibri" w:eastAsia="Calibri" w:hAnsi="Calibri" w:cs="Times New Roman"/>
          <w:b/>
          <w:kern w:val="24"/>
          <w:szCs w:val="24"/>
        </w:rPr>
        <w:t>Severe liver disease</w:t>
      </w:r>
      <w:r>
        <w:rPr>
          <w:rFonts w:ascii="Calibri" w:eastAsia="Calibri" w:hAnsi="Calibri" w:cs="Times New Roman"/>
          <w:kern w:val="24"/>
          <w:szCs w:val="24"/>
        </w:rPr>
        <w:t xml:space="preserve"> – can be characterized by Active Cirrhosis. This will be consistent with the statin artifact also. Do not include Hepatitis, chronic hepatitis is not a contraindication for aspirin.</w:t>
      </w:r>
    </w:p>
    <w:p w14:paraId="7831F5CE" w14:textId="3ECD309B" w:rsidR="008706E2" w:rsidRDefault="008706E2" w:rsidP="008706E2">
      <w:pPr>
        <w:spacing w:after="0" w:line="240" w:lineRule="auto"/>
      </w:pPr>
    </w:p>
    <w:p w14:paraId="60CE911C" w14:textId="0D286944" w:rsidR="008706E2" w:rsidRDefault="008706E2" w:rsidP="008706E2">
      <w:pPr>
        <w:spacing w:after="0" w:line="240" w:lineRule="auto"/>
      </w:pPr>
      <w:r>
        <w:rPr>
          <w:rFonts w:ascii="Calibri" w:eastAsia="Times New Roman" w:hAnsi="Calibri" w:cs="Arial"/>
          <w:b/>
          <w:color w:val="28699C"/>
          <w:sz w:val="24"/>
          <w:szCs w:val="28"/>
        </w:rPr>
        <w:t>Implementation of both USPSTF artifacts</w:t>
      </w:r>
    </w:p>
    <w:p w14:paraId="520F1CBD" w14:textId="686BDAD8" w:rsidR="008706E2" w:rsidRDefault="008706E2" w:rsidP="008706E2">
      <w:pPr>
        <w:spacing w:after="0" w:line="240" w:lineRule="auto"/>
      </w:pPr>
    </w:p>
    <w:p w14:paraId="5CA0D72C" w14:textId="355C7BD0" w:rsidR="008706E2" w:rsidRPr="008706E2" w:rsidRDefault="008706E2" w:rsidP="008706E2">
      <w:pPr>
        <w:pStyle w:val="ListParagraph"/>
        <w:numPr>
          <w:ilvl w:val="0"/>
          <w:numId w:val="8"/>
        </w:numPr>
        <w:spacing w:after="0" w:line="240" w:lineRule="auto"/>
        <w:rPr>
          <w:rFonts w:ascii="Calibri" w:eastAsia="Calibri" w:hAnsi="Calibri" w:cs="Times New Roman"/>
          <w:kern w:val="24"/>
          <w:szCs w:val="24"/>
        </w:rPr>
      </w:pPr>
      <w:r w:rsidRPr="008706E2">
        <w:rPr>
          <w:rFonts w:ascii="Calibri" w:eastAsia="Calibri" w:hAnsi="Calibri" w:cs="Times New Roman"/>
          <w:kern w:val="24"/>
          <w:szCs w:val="24"/>
        </w:rPr>
        <w:t xml:space="preserve">Trigger can be either encounter driven or data driven (usually </w:t>
      </w:r>
      <w:r>
        <w:rPr>
          <w:rFonts w:ascii="Calibri" w:eastAsia="Calibri" w:hAnsi="Calibri" w:cs="Times New Roman"/>
          <w:kern w:val="24"/>
          <w:szCs w:val="24"/>
        </w:rPr>
        <w:t xml:space="preserve">a new </w:t>
      </w:r>
      <w:r w:rsidRPr="008706E2">
        <w:rPr>
          <w:rFonts w:ascii="Calibri" w:eastAsia="Calibri" w:hAnsi="Calibri" w:cs="Times New Roman"/>
          <w:kern w:val="24"/>
          <w:szCs w:val="24"/>
        </w:rPr>
        <w:t>LDL</w:t>
      </w:r>
      <w:r>
        <w:rPr>
          <w:rFonts w:ascii="Calibri" w:eastAsia="Calibri" w:hAnsi="Calibri" w:cs="Times New Roman"/>
          <w:kern w:val="24"/>
          <w:szCs w:val="24"/>
        </w:rPr>
        <w:t>-C result</w:t>
      </w:r>
      <w:r w:rsidRPr="008706E2">
        <w:rPr>
          <w:rFonts w:ascii="Calibri" w:eastAsia="Calibri" w:hAnsi="Calibri" w:cs="Times New Roman"/>
          <w:kern w:val="24"/>
          <w:szCs w:val="24"/>
        </w:rPr>
        <w:t>)</w:t>
      </w:r>
    </w:p>
    <w:p w14:paraId="2C3F60E1" w14:textId="3FCDF4D5" w:rsidR="008706E2" w:rsidRPr="008706E2" w:rsidRDefault="00266894" w:rsidP="008706E2">
      <w:pPr>
        <w:pStyle w:val="ListParagraph"/>
        <w:numPr>
          <w:ilvl w:val="1"/>
          <w:numId w:val="8"/>
        </w:numPr>
        <w:spacing w:after="0" w:line="240" w:lineRule="auto"/>
        <w:rPr>
          <w:rFonts w:ascii="Calibri" w:eastAsia="Calibri" w:hAnsi="Calibri" w:cs="Times New Roman"/>
          <w:kern w:val="24"/>
          <w:szCs w:val="24"/>
        </w:rPr>
      </w:pPr>
      <w:r>
        <w:rPr>
          <w:rFonts w:ascii="Calibri" w:eastAsia="Calibri" w:hAnsi="Calibri" w:cs="Times New Roman"/>
          <w:kern w:val="24"/>
          <w:szCs w:val="24"/>
        </w:rPr>
        <w:t>One system’s</w:t>
      </w:r>
      <w:r w:rsidR="008706E2" w:rsidRPr="008706E2">
        <w:rPr>
          <w:rFonts w:ascii="Calibri" w:eastAsia="Calibri" w:hAnsi="Calibri" w:cs="Times New Roman"/>
          <w:kern w:val="24"/>
          <w:szCs w:val="24"/>
        </w:rPr>
        <w:t xml:space="preserve"> CDS presents during visits </w:t>
      </w:r>
      <w:r w:rsidR="008706E2" w:rsidRPr="00266894">
        <w:rPr>
          <w:rFonts w:ascii="Calibri" w:eastAsia="Calibri" w:hAnsi="Calibri" w:cs="Times New Roman"/>
          <w:i/>
          <w:kern w:val="24"/>
          <w:szCs w:val="24"/>
        </w:rPr>
        <w:t>and</w:t>
      </w:r>
      <w:r w:rsidR="008706E2" w:rsidRPr="008706E2">
        <w:rPr>
          <w:rFonts w:ascii="Calibri" w:eastAsia="Calibri" w:hAnsi="Calibri" w:cs="Times New Roman"/>
          <w:kern w:val="24"/>
          <w:szCs w:val="24"/>
        </w:rPr>
        <w:t xml:space="preserve"> during lab reviews (e.g., an ASCVD risk score is presented close to the lipid result). Patients can receive the score in numerous ways also</w:t>
      </w:r>
      <w:r w:rsidR="008706E2">
        <w:rPr>
          <w:rFonts w:ascii="Calibri" w:eastAsia="Calibri" w:hAnsi="Calibri" w:cs="Times New Roman"/>
          <w:kern w:val="24"/>
          <w:szCs w:val="24"/>
        </w:rPr>
        <w:t>.</w:t>
      </w:r>
    </w:p>
    <w:p w14:paraId="16744FA3" w14:textId="77777777" w:rsidR="008706E2" w:rsidRPr="008706E2" w:rsidRDefault="008706E2" w:rsidP="008706E2">
      <w:pPr>
        <w:pStyle w:val="ListParagraph"/>
        <w:numPr>
          <w:ilvl w:val="2"/>
          <w:numId w:val="8"/>
        </w:numPr>
        <w:spacing w:after="0" w:line="240" w:lineRule="auto"/>
        <w:rPr>
          <w:rFonts w:ascii="Calibri" w:eastAsia="Calibri" w:hAnsi="Calibri" w:cs="Times New Roman"/>
          <w:kern w:val="24"/>
          <w:szCs w:val="24"/>
        </w:rPr>
      </w:pPr>
      <w:r w:rsidRPr="008706E2">
        <w:rPr>
          <w:rFonts w:ascii="Calibri" w:eastAsia="Calibri" w:hAnsi="Calibri" w:cs="Times New Roman"/>
          <w:kern w:val="24"/>
          <w:szCs w:val="24"/>
        </w:rPr>
        <w:t xml:space="preserve">Include labs as a part of the clinical encounter </w:t>
      </w:r>
    </w:p>
    <w:p w14:paraId="071FE707" w14:textId="423FC88C" w:rsidR="008706E2" w:rsidRPr="008706E2" w:rsidRDefault="008706E2" w:rsidP="008706E2">
      <w:pPr>
        <w:pStyle w:val="ListParagraph"/>
        <w:numPr>
          <w:ilvl w:val="2"/>
          <w:numId w:val="8"/>
        </w:numPr>
        <w:spacing w:after="0" w:line="240" w:lineRule="auto"/>
        <w:rPr>
          <w:rFonts w:ascii="Calibri" w:eastAsia="Calibri" w:hAnsi="Calibri" w:cs="Times New Roman"/>
          <w:kern w:val="24"/>
          <w:szCs w:val="24"/>
        </w:rPr>
      </w:pPr>
      <w:r w:rsidRPr="008706E2">
        <w:rPr>
          <w:rFonts w:ascii="Calibri" w:eastAsia="Calibri" w:hAnsi="Calibri" w:cs="Times New Roman"/>
          <w:kern w:val="24"/>
          <w:szCs w:val="24"/>
        </w:rPr>
        <w:t>QIP (a measure developer) still sees many labs results returned as PDFs and not integrated in the EHR with manual effort</w:t>
      </w:r>
      <w:r w:rsidR="00F431B3">
        <w:rPr>
          <w:rFonts w:ascii="Calibri" w:eastAsia="Calibri" w:hAnsi="Calibri" w:cs="Times New Roman"/>
          <w:kern w:val="24"/>
          <w:szCs w:val="24"/>
        </w:rPr>
        <w:t xml:space="preserve"> which will be a limiting factor for some organizations</w:t>
      </w:r>
    </w:p>
    <w:p w14:paraId="6DEE9D9B" w14:textId="758FC040" w:rsidR="008706E2" w:rsidRDefault="008706E2" w:rsidP="008706E2">
      <w:pPr>
        <w:pStyle w:val="ListParagraph"/>
        <w:numPr>
          <w:ilvl w:val="2"/>
          <w:numId w:val="8"/>
        </w:numPr>
        <w:spacing w:after="0" w:line="240" w:lineRule="auto"/>
        <w:rPr>
          <w:rFonts w:ascii="Calibri" w:eastAsia="Calibri" w:hAnsi="Calibri" w:cs="Times New Roman"/>
          <w:kern w:val="24"/>
          <w:szCs w:val="24"/>
        </w:rPr>
      </w:pPr>
      <w:r w:rsidRPr="008706E2">
        <w:rPr>
          <w:rFonts w:ascii="Calibri" w:eastAsia="Calibri" w:hAnsi="Calibri" w:cs="Times New Roman"/>
          <w:kern w:val="24"/>
          <w:szCs w:val="24"/>
        </w:rPr>
        <w:t>Often labs are ordered during a visit and results come in 2 days later. When communicating the results (2 days later) that is when a statin or aspirin should be discussed with the patient. This is not easy to implement, but would be helpful to patients and providers.</w:t>
      </w:r>
    </w:p>
    <w:p w14:paraId="26CF3B6E" w14:textId="65256ED1" w:rsidR="00F431B3" w:rsidRPr="00F431B3" w:rsidRDefault="00F431B3" w:rsidP="00F431B3">
      <w:pPr>
        <w:pStyle w:val="ListParagraph"/>
        <w:numPr>
          <w:ilvl w:val="2"/>
          <w:numId w:val="8"/>
        </w:numPr>
        <w:spacing w:after="0" w:line="240" w:lineRule="auto"/>
        <w:rPr>
          <w:rFonts w:ascii="Calibri" w:eastAsia="Calibri" w:hAnsi="Calibri" w:cs="Times New Roman"/>
          <w:kern w:val="24"/>
          <w:szCs w:val="24"/>
        </w:rPr>
      </w:pPr>
      <w:r>
        <w:rPr>
          <w:rFonts w:ascii="Calibri" w:eastAsia="Calibri" w:hAnsi="Calibri" w:cs="Times New Roman"/>
          <w:kern w:val="24"/>
          <w:szCs w:val="24"/>
        </w:rPr>
        <w:t>One system d</w:t>
      </w:r>
      <w:r w:rsidRPr="008706E2">
        <w:rPr>
          <w:rFonts w:ascii="Calibri" w:eastAsia="Calibri" w:hAnsi="Calibri" w:cs="Times New Roman"/>
          <w:kern w:val="24"/>
          <w:szCs w:val="24"/>
        </w:rPr>
        <w:t>isplay</w:t>
      </w:r>
      <w:r>
        <w:rPr>
          <w:rFonts w:ascii="Calibri" w:eastAsia="Calibri" w:hAnsi="Calibri" w:cs="Times New Roman"/>
          <w:kern w:val="24"/>
          <w:szCs w:val="24"/>
        </w:rPr>
        <w:t>s a</w:t>
      </w:r>
      <w:r w:rsidRPr="008706E2">
        <w:rPr>
          <w:rFonts w:ascii="Calibri" w:eastAsia="Calibri" w:hAnsi="Calibri" w:cs="Times New Roman"/>
          <w:kern w:val="24"/>
          <w:szCs w:val="24"/>
        </w:rPr>
        <w:t xml:space="preserve"> best practice alert and </w:t>
      </w:r>
      <w:r>
        <w:rPr>
          <w:rFonts w:ascii="Calibri" w:eastAsia="Calibri" w:hAnsi="Calibri" w:cs="Times New Roman"/>
          <w:kern w:val="24"/>
          <w:szCs w:val="24"/>
        </w:rPr>
        <w:t xml:space="preserve">the provider can </w:t>
      </w:r>
      <w:r w:rsidRPr="008706E2">
        <w:rPr>
          <w:rFonts w:ascii="Calibri" w:eastAsia="Calibri" w:hAnsi="Calibri" w:cs="Times New Roman"/>
          <w:kern w:val="24"/>
          <w:szCs w:val="24"/>
        </w:rPr>
        <w:t>click on ‘Accept’</w:t>
      </w:r>
      <w:r>
        <w:rPr>
          <w:rFonts w:ascii="Calibri" w:eastAsia="Calibri" w:hAnsi="Calibri" w:cs="Times New Roman"/>
          <w:kern w:val="24"/>
          <w:szCs w:val="24"/>
        </w:rPr>
        <w:t xml:space="preserve"> to stage the order. T</w:t>
      </w:r>
      <w:r w:rsidRPr="008706E2">
        <w:rPr>
          <w:rFonts w:ascii="Calibri" w:eastAsia="Calibri" w:hAnsi="Calibri" w:cs="Times New Roman"/>
          <w:kern w:val="24"/>
          <w:szCs w:val="24"/>
        </w:rPr>
        <w:t xml:space="preserve">he provider can </w:t>
      </w:r>
      <w:r>
        <w:rPr>
          <w:rFonts w:ascii="Calibri" w:eastAsia="Calibri" w:hAnsi="Calibri" w:cs="Times New Roman"/>
          <w:kern w:val="24"/>
          <w:szCs w:val="24"/>
        </w:rPr>
        <w:t>then document the reason why the med (i.e., aspirin)</w:t>
      </w:r>
      <w:r w:rsidRPr="008706E2">
        <w:rPr>
          <w:rFonts w:ascii="Calibri" w:eastAsia="Calibri" w:hAnsi="Calibri" w:cs="Times New Roman"/>
          <w:kern w:val="24"/>
          <w:szCs w:val="24"/>
        </w:rPr>
        <w:t xml:space="preserve"> is not or</w:t>
      </w:r>
      <w:r>
        <w:rPr>
          <w:rFonts w:ascii="Calibri" w:eastAsia="Calibri" w:hAnsi="Calibri" w:cs="Times New Roman"/>
          <w:kern w:val="24"/>
          <w:szCs w:val="24"/>
        </w:rPr>
        <w:t>dered OR</w:t>
      </w:r>
      <w:r w:rsidRPr="008706E2">
        <w:rPr>
          <w:rFonts w:ascii="Calibri" w:eastAsia="Calibri" w:hAnsi="Calibri" w:cs="Times New Roman"/>
          <w:kern w:val="24"/>
          <w:szCs w:val="24"/>
        </w:rPr>
        <w:t xml:space="preserve"> close the box if they don’t want to document</w:t>
      </w:r>
      <w:r>
        <w:rPr>
          <w:rFonts w:ascii="Calibri" w:eastAsia="Calibri" w:hAnsi="Calibri" w:cs="Times New Roman"/>
          <w:kern w:val="24"/>
          <w:szCs w:val="24"/>
        </w:rPr>
        <w:t xml:space="preserve"> the reason.</w:t>
      </w:r>
      <w:r w:rsidRPr="008706E2">
        <w:rPr>
          <w:rFonts w:ascii="Calibri" w:eastAsia="Calibri" w:hAnsi="Calibri" w:cs="Times New Roman"/>
          <w:kern w:val="24"/>
          <w:szCs w:val="24"/>
        </w:rPr>
        <w:t xml:space="preserve"> </w:t>
      </w:r>
    </w:p>
    <w:p w14:paraId="6C3048F2" w14:textId="2A10EFDA" w:rsidR="00AA1A70" w:rsidRPr="00AA1A70" w:rsidRDefault="003C387E" w:rsidP="00AA1A70">
      <w:pPr>
        <w:keepNext/>
        <w:spacing w:before="360" w:after="100" w:line="240" w:lineRule="auto"/>
        <w:outlineLvl w:val="1"/>
        <w:rPr>
          <w:rFonts w:ascii="Calibri" w:eastAsia="Times New Roman" w:hAnsi="Calibri" w:cs="Arial"/>
          <w:b/>
          <w:color w:val="28699C"/>
          <w:sz w:val="24"/>
          <w:szCs w:val="28"/>
        </w:rPr>
      </w:pPr>
      <w:r>
        <w:rPr>
          <w:rFonts w:ascii="Calibri" w:eastAsia="Times New Roman" w:hAnsi="Calibri" w:cs="Arial"/>
          <w:b/>
          <w:color w:val="28699C"/>
          <w:sz w:val="24"/>
          <w:szCs w:val="28"/>
        </w:rPr>
        <w:t>D</w:t>
      </w:r>
      <w:r w:rsidR="0082400B">
        <w:rPr>
          <w:rFonts w:ascii="Calibri" w:eastAsia="Times New Roman" w:hAnsi="Calibri" w:cs="Arial"/>
          <w:b/>
          <w:color w:val="28699C"/>
          <w:sz w:val="24"/>
          <w:szCs w:val="28"/>
        </w:rPr>
        <w:t>i</w:t>
      </w:r>
      <w:r w:rsidR="00AA1A70" w:rsidRPr="00AA1A70">
        <w:rPr>
          <w:rFonts w:ascii="Calibri" w:eastAsia="Times New Roman" w:hAnsi="Calibri" w:cs="Arial"/>
          <w:b/>
          <w:color w:val="28699C"/>
          <w:sz w:val="24"/>
          <w:szCs w:val="28"/>
        </w:rPr>
        <w:t xml:space="preserve">scuss </w:t>
      </w:r>
      <w:r w:rsidR="00A2189C">
        <w:rPr>
          <w:rFonts w:ascii="Calibri" w:eastAsia="Times New Roman" w:hAnsi="Calibri" w:cs="Arial"/>
          <w:b/>
          <w:color w:val="28699C"/>
          <w:sz w:val="24"/>
          <w:szCs w:val="28"/>
        </w:rPr>
        <w:t>Best Approach for Transforming eCQM Specifications into CDS Logic</w:t>
      </w:r>
    </w:p>
    <w:p w14:paraId="136B7017" w14:textId="77777777" w:rsidR="00AA1A70" w:rsidRPr="00AA1A70" w:rsidRDefault="00AA1A70" w:rsidP="00AA1A70">
      <w:pPr>
        <w:spacing w:after="0" w:line="240" w:lineRule="auto"/>
        <w:rPr>
          <w:rFonts w:ascii="Calibri" w:eastAsia="Calibri" w:hAnsi="Calibri" w:cs="Times New Roman"/>
          <w:kern w:val="24"/>
          <w:szCs w:val="24"/>
        </w:rPr>
      </w:pPr>
    </w:p>
    <w:p w14:paraId="1BB7E5B8" w14:textId="6134B81F" w:rsidR="00AA1A70" w:rsidRDefault="007E2E88" w:rsidP="00AA1A70">
      <w:pPr>
        <w:spacing w:after="0" w:line="240" w:lineRule="auto"/>
        <w:rPr>
          <w:rFonts w:ascii="Calibri" w:eastAsia="Calibri" w:hAnsi="Calibri" w:cs="Times New Roman"/>
          <w:kern w:val="24"/>
          <w:szCs w:val="24"/>
        </w:rPr>
      </w:pPr>
      <w:r>
        <w:rPr>
          <w:rFonts w:ascii="Calibri" w:eastAsia="Calibri" w:hAnsi="Calibri" w:cs="Times New Roman"/>
          <w:kern w:val="24"/>
          <w:szCs w:val="24"/>
        </w:rPr>
        <w:t>CAMH</w:t>
      </w:r>
      <w:r w:rsidR="00A2189C">
        <w:rPr>
          <w:rFonts w:ascii="Calibri" w:eastAsia="Calibri" w:hAnsi="Calibri" w:cs="Times New Roman"/>
          <w:kern w:val="24"/>
          <w:szCs w:val="24"/>
        </w:rPr>
        <w:t xml:space="preserve"> asked the WG for feedback on translating eCQM specifications into CDS Logic:</w:t>
      </w:r>
    </w:p>
    <w:p w14:paraId="0DE1B47F" w14:textId="26D62755" w:rsidR="00A2189C" w:rsidRDefault="00A2189C" w:rsidP="00AA1A70">
      <w:pPr>
        <w:spacing w:after="0" w:line="240" w:lineRule="auto"/>
        <w:rPr>
          <w:rFonts w:ascii="Calibri" w:eastAsia="Calibri" w:hAnsi="Calibri" w:cs="Times New Roman"/>
          <w:kern w:val="24"/>
          <w:szCs w:val="24"/>
        </w:rPr>
      </w:pPr>
    </w:p>
    <w:p w14:paraId="00FC372F" w14:textId="7B5BF3C4" w:rsidR="00D64CF1" w:rsidRDefault="00D64CF1" w:rsidP="00AA1A70">
      <w:pPr>
        <w:pStyle w:val="ListParagraph"/>
        <w:numPr>
          <w:ilvl w:val="0"/>
          <w:numId w:val="8"/>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Overall, it is more helpful to be as aligned to the guideline as possible (e.g., recommend a high intensity statin when the ACC/AHA outlines this). </w:t>
      </w:r>
    </w:p>
    <w:p w14:paraId="634EB5F4" w14:textId="1DEDF0C4" w:rsidR="00516182" w:rsidRDefault="00516182" w:rsidP="00AA1A70">
      <w:pPr>
        <w:pStyle w:val="ListParagraph"/>
        <w:numPr>
          <w:ilvl w:val="0"/>
          <w:numId w:val="8"/>
        </w:numPr>
        <w:spacing w:after="0" w:line="240" w:lineRule="auto"/>
        <w:rPr>
          <w:rFonts w:ascii="Calibri" w:eastAsia="Calibri" w:hAnsi="Calibri" w:cs="Times New Roman"/>
          <w:kern w:val="24"/>
          <w:szCs w:val="24"/>
        </w:rPr>
      </w:pPr>
      <w:r>
        <w:rPr>
          <w:rFonts w:ascii="Calibri" w:eastAsia="Calibri" w:hAnsi="Calibri" w:cs="Times New Roman"/>
          <w:kern w:val="24"/>
          <w:szCs w:val="24"/>
        </w:rPr>
        <w:lastRenderedPageBreak/>
        <w:t>Metrics allow for discussion</w:t>
      </w:r>
      <w:r w:rsidR="00D64CF1">
        <w:rPr>
          <w:rFonts w:ascii="Calibri" w:eastAsia="Calibri" w:hAnsi="Calibri" w:cs="Times New Roman"/>
          <w:kern w:val="24"/>
          <w:szCs w:val="24"/>
        </w:rPr>
        <w:t xml:space="preserve"> and negotiation</w:t>
      </w:r>
      <w:r>
        <w:rPr>
          <w:rFonts w:ascii="Calibri" w:eastAsia="Calibri" w:hAnsi="Calibri" w:cs="Times New Roman"/>
          <w:kern w:val="24"/>
          <w:szCs w:val="24"/>
        </w:rPr>
        <w:t xml:space="preserve"> with the patient for softer contraindications. The CDS can be consistent with the guideline</w:t>
      </w:r>
      <w:r w:rsidR="00D64CF1">
        <w:rPr>
          <w:rFonts w:ascii="Calibri" w:eastAsia="Calibri" w:hAnsi="Calibri" w:cs="Times New Roman"/>
          <w:kern w:val="24"/>
          <w:szCs w:val="24"/>
        </w:rPr>
        <w:t>,</w:t>
      </w:r>
      <w:r>
        <w:rPr>
          <w:rFonts w:ascii="Calibri" w:eastAsia="Calibri" w:hAnsi="Calibri" w:cs="Times New Roman"/>
          <w:kern w:val="24"/>
          <w:szCs w:val="24"/>
        </w:rPr>
        <w:t xml:space="preserve"> and the metric have a lower bar and they </w:t>
      </w:r>
      <w:r w:rsidR="00D64CF1">
        <w:rPr>
          <w:rFonts w:ascii="Calibri" w:eastAsia="Calibri" w:hAnsi="Calibri" w:cs="Times New Roman"/>
          <w:kern w:val="24"/>
          <w:szCs w:val="24"/>
        </w:rPr>
        <w:t>both have a place.</w:t>
      </w:r>
    </w:p>
    <w:p w14:paraId="5D7D2C45" w14:textId="64FFC911" w:rsidR="00C47AD6" w:rsidRDefault="00D64CF1" w:rsidP="00AA1A70">
      <w:pPr>
        <w:pStyle w:val="ListParagraph"/>
        <w:numPr>
          <w:ilvl w:val="0"/>
          <w:numId w:val="8"/>
        </w:numPr>
        <w:spacing w:after="0" w:line="240" w:lineRule="auto"/>
        <w:rPr>
          <w:rFonts w:ascii="Calibri" w:eastAsia="Calibri" w:hAnsi="Calibri" w:cs="Times New Roman"/>
          <w:kern w:val="24"/>
          <w:szCs w:val="24"/>
        </w:rPr>
      </w:pPr>
      <w:r>
        <w:rPr>
          <w:rFonts w:ascii="Calibri" w:eastAsia="Calibri" w:hAnsi="Calibri" w:cs="Times New Roman"/>
          <w:kern w:val="24"/>
          <w:szCs w:val="24"/>
        </w:rPr>
        <w:t xml:space="preserve">Concerning exclusions: it is reasonable to specify the exclusions listed below, as opposed to listing </w:t>
      </w:r>
      <w:r w:rsidR="00FD0998">
        <w:rPr>
          <w:rFonts w:ascii="Calibri" w:eastAsia="Calibri" w:hAnsi="Calibri" w:cs="Times New Roman"/>
          <w:kern w:val="24"/>
          <w:szCs w:val="24"/>
        </w:rPr>
        <w:t>all</w:t>
      </w:r>
      <w:r>
        <w:rPr>
          <w:rFonts w:ascii="Calibri" w:eastAsia="Calibri" w:hAnsi="Calibri" w:cs="Times New Roman"/>
          <w:kern w:val="24"/>
          <w:szCs w:val="24"/>
        </w:rPr>
        <w:t xml:space="preserve"> the criteria that is outlined in the eCQM. So</w:t>
      </w:r>
      <w:r w:rsidR="008706E2">
        <w:rPr>
          <w:rFonts w:ascii="Calibri" w:eastAsia="Calibri" w:hAnsi="Calibri" w:cs="Times New Roman"/>
          <w:kern w:val="24"/>
          <w:szCs w:val="24"/>
        </w:rPr>
        <w:t xml:space="preserve">me eCQM items, like Hepatitis A and </w:t>
      </w:r>
      <w:r>
        <w:rPr>
          <w:rFonts w:ascii="Calibri" w:eastAsia="Calibri" w:hAnsi="Calibri" w:cs="Times New Roman"/>
          <w:kern w:val="24"/>
          <w:szCs w:val="24"/>
        </w:rPr>
        <w:t>B, are lesser considerations and don’t need to be included.</w:t>
      </w:r>
    </w:p>
    <w:p w14:paraId="1B1DC847" w14:textId="77777777" w:rsidR="00D64CF1" w:rsidRPr="00D64CF1" w:rsidRDefault="00D64CF1" w:rsidP="00D64CF1">
      <w:pPr>
        <w:pStyle w:val="ListParagraph"/>
        <w:numPr>
          <w:ilvl w:val="1"/>
          <w:numId w:val="8"/>
        </w:numPr>
        <w:spacing w:after="0" w:line="240" w:lineRule="auto"/>
        <w:rPr>
          <w:rFonts w:ascii="Calibri" w:eastAsia="Calibri" w:hAnsi="Calibri" w:cs="Times New Roman"/>
          <w:kern w:val="24"/>
          <w:szCs w:val="24"/>
        </w:rPr>
      </w:pPr>
      <w:r w:rsidRPr="00D64CF1">
        <w:rPr>
          <w:rFonts w:ascii="Calibri" w:eastAsia="Calibri" w:hAnsi="Calibri" w:cs="Times New Roman"/>
          <w:kern w:val="24"/>
          <w:szCs w:val="24"/>
        </w:rPr>
        <w:t>Diagnosis of Active Pregnancy or Breastfeeding</w:t>
      </w:r>
    </w:p>
    <w:p w14:paraId="609914D9" w14:textId="77777777" w:rsidR="00D64CF1" w:rsidRPr="00D64CF1" w:rsidRDefault="00D64CF1" w:rsidP="00D64CF1">
      <w:pPr>
        <w:pStyle w:val="ListParagraph"/>
        <w:numPr>
          <w:ilvl w:val="1"/>
          <w:numId w:val="8"/>
        </w:numPr>
        <w:spacing w:after="0" w:line="240" w:lineRule="auto"/>
        <w:rPr>
          <w:rFonts w:ascii="Calibri" w:eastAsia="Calibri" w:hAnsi="Calibri" w:cs="Times New Roman"/>
          <w:kern w:val="24"/>
          <w:szCs w:val="24"/>
        </w:rPr>
      </w:pPr>
      <w:r w:rsidRPr="00D64CF1">
        <w:rPr>
          <w:rFonts w:ascii="Calibri" w:eastAsia="Calibri" w:hAnsi="Calibri" w:cs="Times New Roman"/>
          <w:kern w:val="24"/>
          <w:szCs w:val="24"/>
        </w:rPr>
        <w:t>Diagnosis of ESRD or Actively receiving dialysis (w/in past 7 days)</w:t>
      </w:r>
    </w:p>
    <w:p w14:paraId="6BC1A67D" w14:textId="77777777" w:rsidR="00D64CF1" w:rsidRPr="00D64CF1" w:rsidRDefault="00D64CF1" w:rsidP="00D64CF1">
      <w:pPr>
        <w:pStyle w:val="ListParagraph"/>
        <w:numPr>
          <w:ilvl w:val="1"/>
          <w:numId w:val="8"/>
        </w:numPr>
        <w:spacing w:after="0" w:line="240" w:lineRule="auto"/>
        <w:rPr>
          <w:rFonts w:ascii="Calibri" w:eastAsia="Calibri" w:hAnsi="Calibri" w:cs="Times New Roman"/>
          <w:kern w:val="24"/>
          <w:szCs w:val="24"/>
        </w:rPr>
      </w:pPr>
      <w:r w:rsidRPr="00D64CF1">
        <w:rPr>
          <w:rFonts w:ascii="Calibri" w:eastAsia="Calibri" w:hAnsi="Calibri" w:cs="Times New Roman"/>
          <w:kern w:val="24"/>
          <w:szCs w:val="24"/>
        </w:rPr>
        <w:t>Diagnosis of Active Cirrhosis</w:t>
      </w:r>
    </w:p>
    <w:p w14:paraId="7F1D0B8F" w14:textId="77777777" w:rsidR="00D64CF1" w:rsidRPr="00D64CF1" w:rsidRDefault="00D64CF1" w:rsidP="00D64CF1">
      <w:pPr>
        <w:pStyle w:val="ListParagraph"/>
        <w:numPr>
          <w:ilvl w:val="1"/>
          <w:numId w:val="8"/>
        </w:numPr>
        <w:spacing w:after="0" w:line="240" w:lineRule="auto"/>
        <w:rPr>
          <w:rFonts w:ascii="Calibri" w:eastAsia="Calibri" w:hAnsi="Calibri" w:cs="Times New Roman"/>
          <w:kern w:val="24"/>
          <w:szCs w:val="24"/>
        </w:rPr>
      </w:pPr>
      <w:r w:rsidRPr="00D64CF1">
        <w:rPr>
          <w:rFonts w:ascii="Calibri" w:eastAsia="Calibri" w:hAnsi="Calibri" w:cs="Times New Roman"/>
          <w:kern w:val="24"/>
          <w:szCs w:val="24"/>
        </w:rPr>
        <w:t>Receiving Palliative Care</w:t>
      </w:r>
    </w:p>
    <w:p w14:paraId="18515A6C" w14:textId="77777777" w:rsidR="00D64CF1" w:rsidRPr="00D64CF1" w:rsidRDefault="00D64CF1" w:rsidP="00D64CF1">
      <w:pPr>
        <w:pStyle w:val="ListParagraph"/>
        <w:numPr>
          <w:ilvl w:val="1"/>
          <w:numId w:val="8"/>
        </w:numPr>
        <w:spacing w:after="0" w:line="240" w:lineRule="auto"/>
        <w:rPr>
          <w:rFonts w:ascii="Calibri" w:eastAsia="Calibri" w:hAnsi="Calibri" w:cs="Times New Roman"/>
          <w:kern w:val="24"/>
          <w:szCs w:val="24"/>
        </w:rPr>
      </w:pPr>
      <w:r w:rsidRPr="00D64CF1">
        <w:rPr>
          <w:rFonts w:ascii="Calibri" w:eastAsia="Calibri" w:hAnsi="Calibri" w:cs="Times New Roman"/>
          <w:kern w:val="24"/>
          <w:szCs w:val="24"/>
        </w:rPr>
        <w:t>Already receiving a Statin</w:t>
      </w:r>
    </w:p>
    <w:p w14:paraId="78F482A1" w14:textId="78133A80" w:rsidR="00AA1A70" w:rsidRPr="004B15EA" w:rsidRDefault="00AA1A70" w:rsidP="004B15EA">
      <w:pPr>
        <w:spacing w:after="0" w:line="240" w:lineRule="auto"/>
        <w:rPr>
          <w:rFonts w:ascii="Calibri" w:eastAsia="Calibri" w:hAnsi="Calibri" w:cs="Times New Roman"/>
          <w:kern w:val="24"/>
          <w:szCs w:val="24"/>
        </w:rPr>
      </w:pPr>
    </w:p>
    <w:p w14:paraId="396EDEA2" w14:textId="77777777" w:rsidR="00AA1A70" w:rsidRPr="00AA1A70" w:rsidRDefault="00AA1A70" w:rsidP="00AA1A70">
      <w:pPr>
        <w:keepNext/>
        <w:spacing w:before="360" w:after="100" w:line="240" w:lineRule="auto"/>
        <w:outlineLvl w:val="1"/>
        <w:rPr>
          <w:rFonts w:ascii="Calibri" w:eastAsia="Times New Roman" w:hAnsi="Calibri" w:cs="Arial"/>
          <w:b/>
          <w:color w:val="28699C"/>
          <w:sz w:val="24"/>
          <w:szCs w:val="28"/>
        </w:rPr>
      </w:pPr>
      <w:r w:rsidRPr="00AA1A70">
        <w:rPr>
          <w:rFonts w:ascii="Calibri" w:eastAsia="Times New Roman" w:hAnsi="Calibri" w:cs="Arial"/>
          <w:b/>
          <w:color w:val="28699C"/>
          <w:sz w:val="24"/>
          <w:szCs w:val="28"/>
        </w:rPr>
        <w:t>Next Steps and Close</w:t>
      </w:r>
    </w:p>
    <w:p w14:paraId="03F6B1CD" w14:textId="55624BF6" w:rsidR="002C1C75" w:rsidRPr="00151ACA" w:rsidRDefault="00F431B3" w:rsidP="005641EB">
      <w:pPr>
        <w:pStyle w:val="ListParagraph"/>
        <w:numPr>
          <w:ilvl w:val="1"/>
          <w:numId w:val="8"/>
        </w:numPr>
        <w:spacing w:after="0" w:line="240" w:lineRule="auto"/>
      </w:pPr>
      <w:r w:rsidRPr="001354DD">
        <w:rPr>
          <w:rFonts w:ascii="Calibri" w:eastAsia="Calibri" w:hAnsi="Calibri" w:cs="Times New Roman"/>
          <w:kern w:val="24"/>
          <w:szCs w:val="24"/>
        </w:rPr>
        <w:t xml:space="preserve">Next month we may consider doing a brief demo of one or more systems that have implemented cholesterol CDS </w:t>
      </w:r>
      <w:r w:rsidR="001354DD" w:rsidRPr="001354DD">
        <w:rPr>
          <w:rFonts w:ascii="Calibri" w:eastAsia="Calibri" w:hAnsi="Calibri" w:cs="Times New Roman"/>
          <w:kern w:val="24"/>
          <w:szCs w:val="24"/>
        </w:rPr>
        <w:t>to inform the CDS Connect pilot</w:t>
      </w:r>
    </w:p>
    <w:p w14:paraId="3708F9E1" w14:textId="590648EF" w:rsidR="00151ACA" w:rsidRDefault="00151ACA">
      <w:pPr>
        <w:rPr>
          <w:rFonts w:ascii="Calibri" w:eastAsia="Calibri" w:hAnsi="Calibri" w:cs="Times New Roman"/>
          <w:kern w:val="24"/>
          <w:szCs w:val="24"/>
        </w:rPr>
      </w:pPr>
      <w:r>
        <w:rPr>
          <w:rFonts w:ascii="Calibri" w:eastAsia="Calibri" w:hAnsi="Calibri" w:cs="Times New Roman"/>
          <w:kern w:val="24"/>
          <w:szCs w:val="24"/>
        </w:rPr>
        <w:br w:type="page"/>
      </w:r>
    </w:p>
    <w:p w14:paraId="585F90AF" w14:textId="77777777" w:rsidR="00151ACA" w:rsidRPr="00151ACA" w:rsidRDefault="00151ACA" w:rsidP="00151ACA">
      <w:pPr>
        <w:spacing w:after="0" w:line="240" w:lineRule="auto"/>
        <w:jc w:val="center"/>
        <w:rPr>
          <w:rFonts w:ascii="Times" w:eastAsia="Times New Roman" w:hAnsi="Times" w:cs="Times New Roman"/>
          <w:b/>
          <w:sz w:val="28"/>
          <w:szCs w:val="24"/>
        </w:rPr>
      </w:pPr>
      <w:r w:rsidRPr="00151ACA">
        <w:rPr>
          <w:rFonts w:ascii="Times" w:eastAsia="Times New Roman" w:hAnsi="Times" w:cs="Times New Roman"/>
          <w:b/>
          <w:sz w:val="28"/>
          <w:szCs w:val="24"/>
        </w:rPr>
        <w:lastRenderedPageBreak/>
        <w:t>NOTICE</w:t>
      </w:r>
    </w:p>
    <w:p w14:paraId="653E79F7" w14:textId="77777777" w:rsidR="00151ACA" w:rsidRPr="00151ACA" w:rsidRDefault="00151ACA" w:rsidP="00151ACA">
      <w:pPr>
        <w:spacing w:after="0" w:line="240" w:lineRule="auto"/>
        <w:jc w:val="center"/>
        <w:rPr>
          <w:rFonts w:ascii="Times" w:eastAsia="Times New Roman" w:hAnsi="Times" w:cs="Times New Roman"/>
          <w:b/>
          <w:sz w:val="24"/>
          <w:szCs w:val="24"/>
        </w:rPr>
      </w:pPr>
    </w:p>
    <w:p w14:paraId="28D9E441" w14:textId="77777777" w:rsidR="00151ACA" w:rsidRPr="00151ACA" w:rsidRDefault="00151ACA" w:rsidP="00151ACA">
      <w:pPr>
        <w:spacing w:after="0" w:line="240" w:lineRule="auto"/>
        <w:jc w:val="both"/>
        <w:rPr>
          <w:rFonts w:ascii="Times" w:eastAsia="Times New Roman" w:hAnsi="Times" w:cs="Times New Roman"/>
          <w:sz w:val="24"/>
          <w:szCs w:val="24"/>
        </w:rPr>
      </w:pPr>
      <w:r w:rsidRPr="00151ACA">
        <w:rPr>
          <w:rFonts w:ascii="Times" w:eastAsia="Times New Roman" w:hAnsi="Times" w:cs="Times New Roman"/>
          <w:sz w:val="24"/>
          <w:szCs w:val="24"/>
        </w:rPr>
        <w:t xml:space="preserve">This technical data was produced for the U. S. Government under Contract Number HHSM-500-2012-00008I, and is subject to Federal Acquisition Regulation Clause 52.227-14, Rights in Data-General.  </w:t>
      </w:r>
    </w:p>
    <w:p w14:paraId="4A165E31" w14:textId="77777777" w:rsidR="00151ACA" w:rsidRPr="00151ACA" w:rsidRDefault="00151ACA" w:rsidP="00151ACA">
      <w:pPr>
        <w:spacing w:after="0" w:line="240" w:lineRule="auto"/>
        <w:jc w:val="both"/>
        <w:rPr>
          <w:rFonts w:ascii="Times" w:eastAsia="Times New Roman" w:hAnsi="Times" w:cs="Times New Roman"/>
          <w:sz w:val="24"/>
          <w:szCs w:val="24"/>
        </w:rPr>
      </w:pPr>
    </w:p>
    <w:p w14:paraId="572849B4" w14:textId="77777777" w:rsidR="00151ACA" w:rsidRPr="00151ACA" w:rsidRDefault="00151ACA" w:rsidP="00151ACA">
      <w:pPr>
        <w:spacing w:after="0" w:line="240" w:lineRule="auto"/>
        <w:jc w:val="both"/>
        <w:rPr>
          <w:rFonts w:ascii="Times" w:eastAsia="Times New Roman" w:hAnsi="Times" w:cs="Times New Roman"/>
          <w:sz w:val="24"/>
          <w:szCs w:val="24"/>
        </w:rPr>
      </w:pPr>
      <w:r w:rsidRPr="00151ACA">
        <w:rPr>
          <w:rFonts w:ascii="Times" w:eastAsia="Times New Roman" w:hAnsi="Times" w:cs="Times New Roman"/>
          <w:sz w:val="24"/>
          <w:szCs w:val="24"/>
        </w:rPr>
        <w:t xml:space="preserve">No other use other than that granted to the U. S. Government, or to those acting on behalf of the U. S. Government under that Clause is authorized without the express written permission of The MITRE Corporation. </w:t>
      </w:r>
    </w:p>
    <w:p w14:paraId="3FA0584E" w14:textId="77777777" w:rsidR="00151ACA" w:rsidRPr="00151ACA" w:rsidRDefault="00151ACA" w:rsidP="00151ACA">
      <w:pPr>
        <w:spacing w:after="0" w:line="240" w:lineRule="auto"/>
        <w:jc w:val="both"/>
        <w:rPr>
          <w:rFonts w:ascii="Times" w:eastAsia="Times New Roman" w:hAnsi="Times" w:cs="Times New Roman"/>
          <w:sz w:val="24"/>
          <w:szCs w:val="24"/>
        </w:rPr>
      </w:pPr>
    </w:p>
    <w:p w14:paraId="056880FB" w14:textId="77777777" w:rsidR="00151ACA" w:rsidRPr="00151ACA" w:rsidRDefault="00151ACA" w:rsidP="00151ACA">
      <w:pPr>
        <w:spacing w:after="0" w:line="240" w:lineRule="auto"/>
        <w:jc w:val="both"/>
        <w:rPr>
          <w:rFonts w:ascii="Times" w:eastAsia="Times New Roman" w:hAnsi="Times" w:cs="Times New Roman"/>
          <w:sz w:val="24"/>
          <w:szCs w:val="24"/>
        </w:rPr>
      </w:pPr>
      <w:r w:rsidRPr="00151ACA">
        <w:rPr>
          <w:rFonts w:ascii="Times" w:eastAsia="Times New Roman" w:hAnsi="Times" w:cs="Times New Roman"/>
          <w:sz w:val="24"/>
          <w:szCs w:val="24"/>
        </w:rPr>
        <w:t xml:space="preserve">For further information, please contact The MITRE Corporation, Contracts Management Office, 7515 Colshire Drive, McLean, VA  22102-7539, (703) 983-6000.  </w:t>
      </w:r>
    </w:p>
    <w:p w14:paraId="1528CC17" w14:textId="77777777" w:rsidR="00151ACA" w:rsidRPr="00151ACA" w:rsidRDefault="00151ACA" w:rsidP="00151ACA">
      <w:pPr>
        <w:rPr>
          <w:rFonts w:ascii="Calibri" w:eastAsia="Calibri" w:hAnsi="Calibri" w:cs="Times New Roman"/>
        </w:rPr>
      </w:pPr>
    </w:p>
    <w:p w14:paraId="6128EEE9" w14:textId="77777777" w:rsidR="00151ACA" w:rsidRDefault="00151ACA" w:rsidP="00151ACA">
      <w:pPr>
        <w:pStyle w:val="ListParagraph"/>
        <w:spacing w:after="0" w:line="240" w:lineRule="auto"/>
        <w:ind w:left="1440"/>
      </w:pPr>
      <w:bookmarkStart w:id="0" w:name="_GoBack"/>
      <w:bookmarkEnd w:id="0"/>
    </w:p>
    <w:sectPr w:rsidR="00151ACA">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0A613F" w14:textId="77777777" w:rsidR="00F55AC4" w:rsidRDefault="00F55AC4" w:rsidP="007E2E88">
      <w:pPr>
        <w:spacing w:after="0" w:line="240" w:lineRule="auto"/>
      </w:pPr>
      <w:r>
        <w:separator/>
      </w:r>
    </w:p>
  </w:endnote>
  <w:endnote w:type="continuationSeparator" w:id="0">
    <w:p w14:paraId="71970F11" w14:textId="77777777" w:rsidR="00F55AC4" w:rsidRDefault="00F55AC4" w:rsidP="007E2E8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1DF9EBA" w14:textId="77777777" w:rsidR="007E2E88" w:rsidRPr="007E2E88" w:rsidRDefault="007E2E88" w:rsidP="007E2E88">
    <w:pPr>
      <w:pBdr>
        <w:top w:val="single" w:sz="4" w:space="2" w:color="BFBFBF"/>
      </w:pBdr>
      <w:tabs>
        <w:tab w:val="right" w:pos="9360"/>
      </w:tabs>
      <w:spacing w:after="0" w:line="240" w:lineRule="auto"/>
      <w:rPr>
        <w:rFonts w:ascii="Calibri" w:eastAsia="Times New Roman" w:hAnsi="Calibri" w:cs="Arial"/>
        <w:sz w:val="20"/>
        <w:szCs w:val="20"/>
      </w:rPr>
    </w:pPr>
    <w:r w:rsidRPr="007E2E88">
      <w:rPr>
        <w:rFonts w:ascii="Calibri" w:eastAsia="Times New Roman" w:hAnsi="Calibri" w:cs="Arial"/>
        <w:i/>
        <w:sz w:val="20"/>
        <w:szCs w:val="20"/>
      </w:rPr>
      <w:t xml:space="preserve">CDS Connect </w:t>
    </w:r>
  </w:p>
  <w:p w14:paraId="4AD9113F" w14:textId="77777777" w:rsidR="007E2E88" w:rsidRPr="007E2E88" w:rsidRDefault="007E2E88" w:rsidP="007E2E88">
    <w:pPr>
      <w:pBdr>
        <w:top w:val="single" w:sz="4" w:space="2" w:color="BFBFBF"/>
      </w:pBdr>
      <w:tabs>
        <w:tab w:val="right" w:pos="9360"/>
      </w:tabs>
      <w:spacing w:after="0" w:line="240" w:lineRule="auto"/>
      <w:rPr>
        <w:rFonts w:ascii="Calibri" w:eastAsia="Times New Roman" w:hAnsi="Calibri" w:cs="Arial"/>
        <w:sz w:val="20"/>
        <w:szCs w:val="20"/>
      </w:rPr>
    </w:pPr>
    <w:r w:rsidRPr="007E2E88">
      <w:rPr>
        <w:rFonts w:ascii="Calibri" w:eastAsia="Times New Roman" w:hAnsi="Calibri" w:cs="Arial"/>
        <w:sz w:val="20"/>
        <w:szCs w:val="20"/>
      </w:rPr>
      <w:t>Cholesterol Management Work Group</w:t>
    </w:r>
  </w:p>
  <w:p w14:paraId="04778943" w14:textId="77777777" w:rsidR="007E2E88" w:rsidRPr="007E2E88" w:rsidRDefault="007E2E88" w:rsidP="007E2E88">
    <w:pPr>
      <w:spacing w:after="0" w:line="240" w:lineRule="auto"/>
      <w:jc w:val="center"/>
      <w:rPr>
        <w:rFonts w:ascii="Calibri" w:eastAsia="Times New Roman" w:hAnsi="Calibri" w:cs="Times New Roman"/>
        <w:b/>
        <w:bCs/>
        <w:sz w:val="24"/>
        <w:szCs w:val="24"/>
      </w:rPr>
    </w:pPr>
    <w:r w:rsidRPr="007E2E88">
      <w:rPr>
        <w:rFonts w:ascii="Calibri" w:eastAsia="Times New Roman" w:hAnsi="Calibri" w:cs="Times New Roman"/>
        <w:b/>
        <w:bCs/>
        <w:sz w:val="24"/>
        <w:szCs w:val="24"/>
      </w:rPr>
      <w:t xml:space="preserve">Approved for Public Release. Distribution Unlimited. Case Number </w:t>
    </w:r>
    <w:r w:rsidRPr="007E2E88">
      <w:rPr>
        <w:rFonts w:ascii="Calibri" w:eastAsia="Times New Roman" w:hAnsi="Calibri" w:cs="Times New Roman"/>
        <w:b/>
        <w:color w:val="000000"/>
        <w:sz w:val="24"/>
        <w:szCs w:val="24"/>
      </w:rPr>
      <w:t>17-0975</w:t>
    </w:r>
    <w:r w:rsidRPr="007E2E88">
      <w:rPr>
        <w:rFonts w:ascii="Calibri" w:eastAsia="Times New Roman" w:hAnsi="Calibri" w:cs="Times New Roman"/>
        <w:b/>
        <w:bCs/>
        <w:sz w:val="24"/>
        <w:szCs w:val="24"/>
      </w:rPr>
      <w:t xml:space="preserve">. </w:t>
    </w:r>
  </w:p>
  <w:p w14:paraId="78D98DFA" w14:textId="77777777" w:rsidR="007E2E88" w:rsidRPr="007E2E88" w:rsidRDefault="007E2E88" w:rsidP="007E2E88">
    <w:pPr>
      <w:spacing w:after="0" w:line="240" w:lineRule="auto"/>
      <w:jc w:val="center"/>
      <w:rPr>
        <w:rFonts w:ascii="Calibri" w:eastAsia="Times New Roman" w:hAnsi="Calibri" w:cs="Times New Roman"/>
        <w:b/>
        <w:sz w:val="24"/>
        <w:szCs w:val="24"/>
        <w:u w:val="single"/>
      </w:rPr>
    </w:pPr>
    <w:r w:rsidRPr="007E2E88">
      <w:rPr>
        <w:rFonts w:ascii="Calibri" w:eastAsia="Times New Roman" w:hAnsi="Calibri" w:cs="Times New Roman"/>
        <w:b/>
        <w:sz w:val="24"/>
        <w:szCs w:val="24"/>
        <w:u w:val="single"/>
      </w:rPr>
      <w:sym w:font="Symbol" w:char="F0E3"/>
    </w:r>
    <w:r w:rsidRPr="007E2E88">
      <w:rPr>
        <w:rFonts w:ascii="Calibri" w:eastAsia="Times New Roman" w:hAnsi="Calibri" w:cs="Times New Roman"/>
        <w:b/>
        <w:sz w:val="24"/>
        <w:szCs w:val="24"/>
        <w:u w:val="single"/>
      </w:rPr>
      <w:t xml:space="preserve"> 2017 The MITRE Corporation.</w:t>
    </w:r>
  </w:p>
  <w:p w14:paraId="4D28AA54" w14:textId="219427FE" w:rsidR="007E2E88" w:rsidRPr="007E2E88" w:rsidRDefault="007E2E88" w:rsidP="007E2E88">
    <w:pPr>
      <w:pBdr>
        <w:top w:val="single" w:sz="4" w:space="2" w:color="BFBFBF"/>
      </w:pBdr>
      <w:tabs>
        <w:tab w:val="right" w:pos="9360"/>
      </w:tabs>
      <w:spacing w:after="0" w:line="240" w:lineRule="auto"/>
      <w:rPr>
        <w:rFonts w:ascii="Arial" w:eastAsia="Times New Roman" w:hAnsi="Arial" w:cs="Arial"/>
        <w:sz w:val="20"/>
        <w:szCs w:val="20"/>
      </w:rPr>
    </w:pPr>
    <w:r w:rsidRPr="007E2E88">
      <w:rPr>
        <w:rFonts w:ascii="Arial" w:eastAsia="Times New Roman" w:hAnsi="Arial" w:cs="Arial"/>
        <w:sz w:val="20"/>
        <w:szCs w:val="20"/>
      </w:rPr>
      <w:tab/>
    </w:r>
    <w:r w:rsidRPr="007E2E88">
      <w:rPr>
        <w:rFonts w:ascii="Arial" w:eastAsia="Times New Roman" w:hAnsi="Arial" w:cs="Arial"/>
        <w:sz w:val="20"/>
        <w:szCs w:val="20"/>
      </w:rPr>
      <w:fldChar w:fldCharType="begin"/>
    </w:r>
    <w:r w:rsidRPr="007E2E88">
      <w:rPr>
        <w:rFonts w:ascii="Arial" w:eastAsia="Times New Roman" w:hAnsi="Arial" w:cs="Arial"/>
        <w:sz w:val="20"/>
        <w:szCs w:val="20"/>
      </w:rPr>
      <w:instrText xml:space="preserve"> PAGE </w:instrText>
    </w:r>
    <w:r w:rsidRPr="007E2E88">
      <w:rPr>
        <w:rFonts w:ascii="Arial" w:eastAsia="Times New Roman" w:hAnsi="Arial" w:cs="Arial"/>
        <w:sz w:val="20"/>
        <w:szCs w:val="20"/>
      </w:rPr>
      <w:fldChar w:fldCharType="separate"/>
    </w:r>
    <w:r w:rsidR="00151ACA">
      <w:rPr>
        <w:rFonts w:ascii="Arial" w:eastAsia="Times New Roman" w:hAnsi="Arial" w:cs="Arial"/>
        <w:noProof/>
        <w:sz w:val="20"/>
        <w:szCs w:val="20"/>
      </w:rPr>
      <w:t>7</w:t>
    </w:r>
    <w:r w:rsidRPr="007E2E88">
      <w:rPr>
        <w:rFonts w:ascii="Arial" w:eastAsia="Times New Roman" w:hAnsi="Arial" w:cs="Arial"/>
        <w:sz w:val="20"/>
        <w:szCs w:val="20"/>
      </w:rPr>
      <w:fldChar w:fldCharType="end"/>
    </w:r>
  </w:p>
  <w:p w14:paraId="2C1B31C2" w14:textId="77777777" w:rsidR="007E2E88" w:rsidRPr="007E2E88" w:rsidRDefault="007E2E88" w:rsidP="007E2E88">
    <w:pPr>
      <w:pBdr>
        <w:top w:val="single" w:sz="4" w:space="2" w:color="BFBFBF"/>
      </w:pBdr>
      <w:tabs>
        <w:tab w:val="right" w:pos="9360"/>
      </w:tabs>
      <w:spacing w:after="0" w:line="240" w:lineRule="auto"/>
      <w:rPr>
        <w:rFonts w:ascii="Arial" w:eastAsia="Times New Roman" w:hAnsi="Arial" w:cs="Arial"/>
        <w:color w:val="595959"/>
        <w:sz w:val="20"/>
        <w:szCs w:val="20"/>
      </w:rPr>
    </w:pPr>
  </w:p>
  <w:p w14:paraId="3F5E44C9" w14:textId="77777777" w:rsidR="007E2E88" w:rsidRDefault="007E2E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163E0B" w14:textId="77777777" w:rsidR="00F55AC4" w:rsidRDefault="00F55AC4" w:rsidP="007E2E88">
      <w:pPr>
        <w:spacing w:after="0" w:line="240" w:lineRule="auto"/>
      </w:pPr>
      <w:r>
        <w:separator/>
      </w:r>
    </w:p>
  </w:footnote>
  <w:footnote w:type="continuationSeparator" w:id="0">
    <w:p w14:paraId="6EFD8F1C" w14:textId="77777777" w:rsidR="00F55AC4" w:rsidRDefault="00F55AC4" w:rsidP="007E2E8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C0417F2"/>
    <w:multiLevelType w:val="hybridMultilevel"/>
    <w:tmpl w:val="98E893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1D0D2677"/>
    <w:multiLevelType w:val="hybridMultilevel"/>
    <w:tmpl w:val="801C2F7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C796C3C"/>
    <w:multiLevelType w:val="hybridMultilevel"/>
    <w:tmpl w:val="FC5E28D6"/>
    <w:lvl w:ilvl="0" w:tplc="04090001">
      <w:start w:val="1"/>
      <w:numFmt w:val="bullet"/>
      <w:lvlText w:val=""/>
      <w:lvlJc w:val="left"/>
      <w:pPr>
        <w:ind w:left="823" w:hanging="360"/>
      </w:pPr>
      <w:rPr>
        <w:rFonts w:ascii="Symbol" w:hAnsi="Symbol" w:hint="default"/>
      </w:rPr>
    </w:lvl>
    <w:lvl w:ilvl="1" w:tplc="04090003">
      <w:start w:val="1"/>
      <w:numFmt w:val="bullet"/>
      <w:lvlText w:val="o"/>
      <w:lvlJc w:val="left"/>
      <w:pPr>
        <w:ind w:left="1543" w:hanging="360"/>
      </w:pPr>
      <w:rPr>
        <w:rFonts w:ascii="Courier New" w:hAnsi="Courier New" w:cs="Courier New" w:hint="default"/>
      </w:rPr>
    </w:lvl>
    <w:lvl w:ilvl="2" w:tplc="04090005">
      <w:start w:val="1"/>
      <w:numFmt w:val="bullet"/>
      <w:lvlText w:val=""/>
      <w:lvlJc w:val="left"/>
      <w:pPr>
        <w:ind w:left="2263" w:hanging="360"/>
      </w:pPr>
      <w:rPr>
        <w:rFonts w:ascii="Wingdings" w:hAnsi="Wingdings" w:hint="default"/>
      </w:rPr>
    </w:lvl>
    <w:lvl w:ilvl="3" w:tplc="04090001">
      <w:start w:val="1"/>
      <w:numFmt w:val="bullet"/>
      <w:lvlText w:val=""/>
      <w:lvlJc w:val="left"/>
      <w:pPr>
        <w:ind w:left="2983" w:hanging="360"/>
      </w:pPr>
      <w:rPr>
        <w:rFonts w:ascii="Symbol" w:hAnsi="Symbol" w:hint="default"/>
      </w:rPr>
    </w:lvl>
    <w:lvl w:ilvl="4" w:tplc="04090003">
      <w:start w:val="1"/>
      <w:numFmt w:val="bullet"/>
      <w:lvlText w:val="o"/>
      <w:lvlJc w:val="left"/>
      <w:pPr>
        <w:ind w:left="3703" w:hanging="360"/>
      </w:pPr>
      <w:rPr>
        <w:rFonts w:ascii="Courier New" w:hAnsi="Courier New" w:cs="Courier New" w:hint="default"/>
      </w:rPr>
    </w:lvl>
    <w:lvl w:ilvl="5" w:tplc="04090005">
      <w:start w:val="1"/>
      <w:numFmt w:val="bullet"/>
      <w:lvlText w:val=""/>
      <w:lvlJc w:val="left"/>
      <w:pPr>
        <w:ind w:left="4423" w:hanging="360"/>
      </w:pPr>
      <w:rPr>
        <w:rFonts w:ascii="Wingdings" w:hAnsi="Wingdings" w:hint="default"/>
      </w:rPr>
    </w:lvl>
    <w:lvl w:ilvl="6" w:tplc="04090001">
      <w:start w:val="1"/>
      <w:numFmt w:val="bullet"/>
      <w:lvlText w:val=""/>
      <w:lvlJc w:val="left"/>
      <w:pPr>
        <w:ind w:left="5143" w:hanging="360"/>
      </w:pPr>
      <w:rPr>
        <w:rFonts w:ascii="Symbol" w:hAnsi="Symbol" w:hint="default"/>
      </w:rPr>
    </w:lvl>
    <w:lvl w:ilvl="7" w:tplc="04090003">
      <w:start w:val="1"/>
      <w:numFmt w:val="bullet"/>
      <w:lvlText w:val="o"/>
      <w:lvlJc w:val="left"/>
      <w:pPr>
        <w:ind w:left="5863" w:hanging="360"/>
      </w:pPr>
      <w:rPr>
        <w:rFonts w:ascii="Courier New" w:hAnsi="Courier New" w:cs="Courier New" w:hint="default"/>
      </w:rPr>
    </w:lvl>
    <w:lvl w:ilvl="8" w:tplc="04090005">
      <w:start w:val="1"/>
      <w:numFmt w:val="bullet"/>
      <w:lvlText w:val=""/>
      <w:lvlJc w:val="left"/>
      <w:pPr>
        <w:ind w:left="6583" w:hanging="360"/>
      </w:pPr>
      <w:rPr>
        <w:rFonts w:ascii="Wingdings" w:hAnsi="Wingdings" w:hint="default"/>
      </w:rPr>
    </w:lvl>
  </w:abstractNum>
  <w:abstractNum w:abstractNumId="3" w15:restartNumberingAfterBreak="0">
    <w:nsid w:val="2E7633A7"/>
    <w:multiLevelType w:val="hybridMultilevel"/>
    <w:tmpl w:val="7A56D3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4056775"/>
    <w:multiLevelType w:val="hybridMultilevel"/>
    <w:tmpl w:val="90C42DB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4A375613"/>
    <w:multiLevelType w:val="hybridMultilevel"/>
    <w:tmpl w:val="BE0C7D0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7C5334B"/>
    <w:multiLevelType w:val="hybridMultilevel"/>
    <w:tmpl w:val="FF6A2C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EC11F29"/>
    <w:multiLevelType w:val="hybridMultilevel"/>
    <w:tmpl w:val="41641A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2"/>
  </w:num>
  <w:num w:numId="5">
    <w:abstractNumId w:val="4"/>
  </w:num>
  <w:num w:numId="6">
    <w:abstractNumId w:val="0"/>
  </w:num>
  <w:num w:numId="7">
    <w:abstractNumId w:val="6"/>
  </w:num>
  <w:num w:numId="8">
    <w:abstractNumId w:val="7"/>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1A70"/>
    <w:rsid w:val="00120FB0"/>
    <w:rsid w:val="00133DD3"/>
    <w:rsid w:val="001354DD"/>
    <w:rsid w:val="001442F1"/>
    <w:rsid w:val="00151ACA"/>
    <w:rsid w:val="001725CC"/>
    <w:rsid w:val="001870A1"/>
    <w:rsid w:val="00196A60"/>
    <w:rsid w:val="0022405C"/>
    <w:rsid w:val="00266894"/>
    <w:rsid w:val="00282130"/>
    <w:rsid w:val="002855C5"/>
    <w:rsid w:val="00294443"/>
    <w:rsid w:val="002F28AF"/>
    <w:rsid w:val="00317782"/>
    <w:rsid w:val="00322FB4"/>
    <w:rsid w:val="0034284B"/>
    <w:rsid w:val="003B072B"/>
    <w:rsid w:val="003C387E"/>
    <w:rsid w:val="003C6221"/>
    <w:rsid w:val="003D1D65"/>
    <w:rsid w:val="00446419"/>
    <w:rsid w:val="004B15EA"/>
    <w:rsid w:val="00516182"/>
    <w:rsid w:val="00530963"/>
    <w:rsid w:val="00566C9F"/>
    <w:rsid w:val="00572E59"/>
    <w:rsid w:val="005D7820"/>
    <w:rsid w:val="006A46D0"/>
    <w:rsid w:val="00702B96"/>
    <w:rsid w:val="00705CC6"/>
    <w:rsid w:val="007E2E88"/>
    <w:rsid w:val="0082400B"/>
    <w:rsid w:val="00831E13"/>
    <w:rsid w:val="00843CE5"/>
    <w:rsid w:val="00863D04"/>
    <w:rsid w:val="008706E2"/>
    <w:rsid w:val="008813ED"/>
    <w:rsid w:val="00892708"/>
    <w:rsid w:val="00895B36"/>
    <w:rsid w:val="008B7837"/>
    <w:rsid w:val="008C3846"/>
    <w:rsid w:val="00932965"/>
    <w:rsid w:val="009440CA"/>
    <w:rsid w:val="009F3AF7"/>
    <w:rsid w:val="00A023BE"/>
    <w:rsid w:val="00A2189C"/>
    <w:rsid w:val="00A32B9D"/>
    <w:rsid w:val="00A64318"/>
    <w:rsid w:val="00A90C9B"/>
    <w:rsid w:val="00AA1A70"/>
    <w:rsid w:val="00B10986"/>
    <w:rsid w:val="00B10FD4"/>
    <w:rsid w:val="00C35DEF"/>
    <w:rsid w:val="00C46760"/>
    <w:rsid w:val="00C47AD6"/>
    <w:rsid w:val="00CA6D33"/>
    <w:rsid w:val="00D12524"/>
    <w:rsid w:val="00D64CF1"/>
    <w:rsid w:val="00DC5F3E"/>
    <w:rsid w:val="00E51CEA"/>
    <w:rsid w:val="00E92AD2"/>
    <w:rsid w:val="00EA5312"/>
    <w:rsid w:val="00EC3531"/>
    <w:rsid w:val="00F03191"/>
    <w:rsid w:val="00F359C0"/>
    <w:rsid w:val="00F431B3"/>
    <w:rsid w:val="00F432DF"/>
    <w:rsid w:val="00F55AC4"/>
    <w:rsid w:val="00F953A0"/>
    <w:rsid w:val="00FD0998"/>
    <w:rsid w:val="00FF15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9602F6"/>
  <w15:chartTrackingRefBased/>
  <w15:docId w15:val="{0CE0900F-8A40-4ACB-B67B-2C2A3856B5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Light1">
    <w:name w:val="Table Grid Light1"/>
    <w:basedOn w:val="TableNormal"/>
    <w:next w:val="TableGridLight"/>
    <w:uiPriority w:val="40"/>
    <w:rsid w:val="00AA1A70"/>
    <w:pPr>
      <w:spacing w:after="0" w:line="240" w:lineRule="auto"/>
    </w:pPr>
    <w:rPr>
      <w:rFonts w:ascii="Cambria" w:eastAsia="Cambria" w:hAnsi="Cambria" w:cs="Times New Roman"/>
      <w:sz w:val="20"/>
      <w:szCs w:val="20"/>
    </w:rPr>
    <w:tblPr>
      <w:tblInd w:w="0" w:type="nil"/>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customStyle="1" w:styleId="GridTable1Light-Accent31">
    <w:name w:val="Grid Table 1 Light - Accent 31"/>
    <w:basedOn w:val="TableNormal"/>
    <w:next w:val="GridTable1Light-Accent3"/>
    <w:uiPriority w:val="46"/>
    <w:rsid w:val="00AA1A70"/>
    <w:pPr>
      <w:spacing w:after="0" w:line="240" w:lineRule="auto"/>
    </w:pPr>
    <w:rPr>
      <w:rFonts w:ascii="Cambria" w:eastAsia="Cambria" w:hAnsi="Cambria" w:cs="Times New Roman"/>
      <w:sz w:val="20"/>
      <w:szCs w:val="20"/>
    </w:rPr>
    <w:tblPr>
      <w:tblStyleRowBandSize w:val="1"/>
      <w:tblStyleColBandSize w:val="1"/>
      <w:tblInd w:w="0" w:type="nil"/>
      <w:tblBorders>
        <w:top w:val="single" w:sz="4" w:space="0" w:color="B4B6B6"/>
        <w:left w:val="single" w:sz="4" w:space="0" w:color="B4B6B6"/>
        <w:bottom w:val="single" w:sz="4" w:space="0" w:color="B4B6B6"/>
        <w:right w:val="single" w:sz="4" w:space="0" w:color="B4B6B6"/>
        <w:insideH w:val="single" w:sz="4" w:space="0" w:color="B4B6B6"/>
        <w:insideV w:val="single" w:sz="4" w:space="0" w:color="B4B6B6"/>
      </w:tblBorders>
    </w:tblPr>
    <w:tblStylePr w:type="firstRow">
      <w:rPr>
        <w:b/>
        <w:bCs/>
      </w:rPr>
      <w:tblPr/>
      <w:tcPr>
        <w:tcBorders>
          <w:bottom w:val="single" w:sz="12" w:space="0" w:color="8F9292"/>
        </w:tcBorders>
      </w:tcPr>
    </w:tblStylePr>
    <w:tblStylePr w:type="lastRow">
      <w:rPr>
        <w:b/>
        <w:bCs/>
      </w:rPr>
      <w:tblPr/>
      <w:tcPr>
        <w:tcBorders>
          <w:top w:val="double" w:sz="2" w:space="0" w:color="8F9292"/>
        </w:tcBorders>
      </w:tcPr>
    </w:tblStylePr>
    <w:tblStylePr w:type="firstCol">
      <w:rPr>
        <w:b/>
        <w:bCs/>
      </w:rPr>
    </w:tblStylePr>
    <w:tblStylePr w:type="lastCol">
      <w:rPr>
        <w:b/>
        <w:bCs/>
      </w:rPr>
    </w:tblStylePr>
  </w:style>
  <w:style w:type="table" w:styleId="TableGridLight">
    <w:name w:val="Grid Table Light"/>
    <w:basedOn w:val="TableNormal"/>
    <w:uiPriority w:val="40"/>
    <w:rsid w:val="00AA1A7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GridTable1Light-Accent3">
    <w:name w:val="Grid Table 1 Light Accent 3"/>
    <w:basedOn w:val="TableNormal"/>
    <w:uiPriority w:val="46"/>
    <w:rsid w:val="00AA1A70"/>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character" w:styleId="CommentReference">
    <w:name w:val="annotation reference"/>
    <w:basedOn w:val="DefaultParagraphFont"/>
    <w:uiPriority w:val="99"/>
    <w:semiHidden/>
    <w:unhideWhenUsed/>
    <w:rsid w:val="00572E59"/>
    <w:rPr>
      <w:sz w:val="16"/>
      <w:szCs w:val="16"/>
    </w:rPr>
  </w:style>
  <w:style w:type="paragraph" w:styleId="CommentText">
    <w:name w:val="annotation text"/>
    <w:basedOn w:val="Normal"/>
    <w:link w:val="CommentTextChar"/>
    <w:uiPriority w:val="99"/>
    <w:semiHidden/>
    <w:unhideWhenUsed/>
    <w:rsid w:val="00572E59"/>
    <w:pPr>
      <w:spacing w:line="240" w:lineRule="auto"/>
    </w:pPr>
    <w:rPr>
      <w:sz w:val="20"/>
      <w:szCs w:val="20"/>
    </w:rPr>
  </w:style>
  <w:style w:type="character" w:customStyle="1" w:styleId="CommentTextChar">
    <w:name w:val="Comment Text Char"/>
    <w:basedOn w:val="DefaultParagraphFont"/>
    <w:link w:val="CommentText"/>
    <w:uiPriority w:val="99"/>
    <w:semiHidden/>
    <w:rsid w:val="00572E59"/>
    <w:rPr>
      <w:sz w:val="20"/>
      <w:szCs w:val="20"/>
    </w:rPr>
  </w:style>
  <w:style w:type="paragraph" w:styleId="CommentSubject">
    <w:name w:val="annotation subject"/>
    <w:basedOn w:val="CommentText"/>
    <w:next w:val="CommentText"/>
    <w:link w:val="CommentSubjectChar"/>
    <w:uiPriority w:val="99"/>
    <w:semiHidden/>
    <w:unhideWhenUsed/>
    <w:rsid w:val="00572E59"/>
    <w:rPr>
      <w:b/>
      <w:bCs/>
    </w:rPr>
  </w:style>
  <w:style w:type="character" w:customStyle="1" w:styleId="CommentSubjectChar">
    <w:name w:val="Comment Subject Char"/>
    <w:basedOn w:val="CommentTextChar"/>
    <w:link w:val="CommentSubject"/>
    <w:uiPriority w:val="99"/>
    <w:semiHidden/>
    <w:rsid w:val="00572E59"/>
    <w:rPr>
      <w:b/>
      <w:bCs/>
      <w:sz w:val="20"/>
      <w:szCs w:val="20"/>
    </w:rPr>
  </w:style>
  <w:style w:type="paragraph" w:styleId="BalloonText">
    <w:name w:val="Balloon Text"/>
    <w:basedOn w:val="Normal"/>
    <w:link w:val="BalloonTextChar"/>
    <w:uiPriority w:val="99"/>
    <w:semiHidden/>
    <w:unhideWhenUsed/>
    <w:rsid w:val="00572E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2E59"/>
    <w:rPr>
      <w:rFonts w:ascii="Segoe UI" w:hAnsi="Segoe UI" w:cs="Segoe UI"/>
      <w:sz w:val="18"/>
      <w:szCs w:val="18"/>
    </w:rPr>
  </w:style>
  <w:style w:type="paragraph" w:styleId="ListParagraph">
    <w:name w:val="List Paragraph"/>
    <w:basedOn w:val="Normal"/>
    <w:uiPriority w:val="34"/>
    <w:qFormat/>
    <w:rsid w:val="00F953A0"/>
    <w:pPr>
      <w:ind w:left="720"/>
      <w:contextualSpacing/>
    </w:pPr>
  </w:style>
  <w:style w:type="table" w:customStyle="1" w:styleId="GridTable1Light-Accent32">
    <w:name w:val="Grid Table 1 Light - Accent 32"/>
    <w:basedOn w:val="TableNormal"/>
    <w:next w:val="GridTable1Light-Accent3"/>
    <w:uiPriority w:val="46"/>
    <w:rsid w:val="00EC3531"/>
    <w:pPr>
      <w:spacing w:after="0" w:line="240" w:lineRule="auto"/>
    </w:pPr>
    <w:rPr>
      <w:rFonts w:ascii="Cambria" w:eastAsia="Cambria" w:hAnsi="Cambria" w:cs="Times New Roman"/>
      <w:sz w:val="20"/>
      <w:szCs w:val="20"/>
    </w:rPr>
    <w:tblPr>
      <w:tblStyleRowBandSize w:val="1"/>
      <w:tblStyleColBandSize w:val="1"/>
      <w:tblInd w:w="0" w:type="nil"/>
      <w:tblBorders>
        <w:top w:val="single" w:sz="4" w:space="0" w:color="B4B6B6"/>
        <w:left w:val="single" w:sz="4" w:space="0" w:color="B4B6B6"/>
        <w:bottom w:val="single" w:sz="4" w:space="0" w:color="B4B6B6"/>
        <w:right w:val="single" w:sz="4" w:space="0" w:color="B4B6B6"/>
        <w:insideH w:val="single" w:sz="4" w:space="0" w:color="B4B6B6"/>
        <w:insideV w:val="single" w:sz="4" w:space="0" w:color="B4B6B6"/>
      </w:tblBorders>
    </w:tblPr>
    <w:tblStylePr w:type="firstRow">
      <w:rPr>
        <w:b/>
        <w:bCs/>
      </w:rPr>
      <w:tblPr/>
      <w:tcPr>
        <w:tcBorders>
          <w:bottom w:val="single" w:sz="12" w:space="0" w:color="8F9292"/>
        </w:tcBorders>
      </w:tcPr>
    </w:tblStylePr>
    <w:tblStylePr w:type="lastRow">
      <w:rPr>
        <w:b/>
        <w:bCs/>
      </w:rPr>
      <w:tblPr/>
      <w:tcPr>
        <w:tcBorders>
          <w:top w:val="double" w:sz="2" w:space="0" w:color="8F9292"/>
        </w:tcBorders>
      </w:tcPr>
    </w:tblStylePr>
    <w:tblStylePr w:type="firstCol">
      <w:rPr>
        <w:b/>
        <w:bCs/>
      </w:rPr>
    </w:tblStylePr>
    <w:tblStylePr w:type="lastCol">
      <w:rPr>
        <w:b/>
        <w:bCs/>
      </w:rPr>
    </w:tblStylePr>
  </w:style>
  <w:style w:type="paragraph" w:styleId="Header">
    <w:name w:val="header"/>
    <w:basedOn w:val="Normal"/>
    <w:link w:val="HeaderChar"/>
    <w:uiPriority w:val="99"/>
    <w:unhideWhenUsed/>
    <w:rsid w:val="007E2E88"/>
    <w:pPr>
      <w:tabs>
        <w:tab w:val="center" w:pos="4680"/>
        <w:tab w:val="right" w:pos="9360"/>
      </w:tabs>
      <w:spacing w:after="0" w:line="240" w:lineRule="auto"/>
    </w:pPr>
  </w:style>
  <w:style w:type="character" w:customStyle="1" w:styleId="HeaderChar">
    <w:name w:val="Header Char"/>
    <w:basedOn w:val="DefaultParagraphFont"/>
    <w:link w:val="Header"/>
    <w:uiPriority w:val="99"/>
    <w:rsid w:val="007E2E88"/>
  </w:style>
  <w:style w:type="paragraph" w:styleId="Footer">
    <w:name w:val="footer"/>
    <w:basedOn w:val="Normal"/>
    <w:link w:val="FooterChar"/>
    <w:uiPriority w:val="99"/>
    <w:unhideWhenUsed/>
    <w:rsid w:val="007E2E88"/>
    <w:pPr>
      <w:tabs>
        <w:tab w:val="center" w:pos="4680"/>
        <w:tab w:val="right" w:pos="9360"/>
      </w:tabs>
      <w:spacing w:after="0" w:line="240" w:lineRule="auto"/>
    </w:pPr>
  </w:style>
  <w:style w:type="character" w:customStyle="1" w:styleId="FooterChar">
    <w:name w:val="Footer Char"/>
    <w:basedOn w:val="DefaultParagraphFont"/>
    <w:link w:val="Footer"/>
    <w:uiPriority w:val="99"/>
    <w:rsid w:val="007E2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69214555">
      <w:bodyDiv w:val="1"/>
      <w:marLeft w:val="0"/>
      <w:marRight w:val="0"/>
      <w:marTop w:val="0"/>
      <w:marBottom w:val="0"/>
      <w:divBdr>
        <w:top w:val="none" w:sz="0" w:space="0" w:color="auto"/>
        <w:left w:val="none" w:sz="0" w:space="0" w:color="auto"/>
        <w:bottom w:val="none" w:sz="0" w:space="0" w:color="auto"/>
        <w:right w:val="none" w:sz="0" w:space="0" w:color="auto"/>
      </w:divBdr>
    </w:div>
    <w:div w:id="1232540612">
      <w:bodyDiv w:val="1"/>
      <w:marLeft w:val="0"/>
      <w:marRight w:val="0"/>
      <w:marTop w:val="0"/>
      <w:marBottom w:val="0"/>
      <w:divBdr>
        <w:top w:val="none" w:sz="0" w:space="0" w:color="auto"/>
        <w:left w:val="none" w:sz="0" w:space="0" w:color="auto"/>
        <w:bottom w:val="none" w:sz="0" w:space="0" w:color="auto"/>
        <w:right w:val="none" w:sz="0" w:space="0" w:color="auto"/>
      </w:divBdr>
    </w:div>
    <w:div w:id="1389452372">
      <w:bodyDiv w:val="1"/>
      <w:marLeft w:val="0"/>
      <w:marRight w:val="0"/>
      <w:marTop w:val="0"/>
      <w:marBottom w:val="0"/>
      <w:divBdr>
        <w:top w:val="none" w:sz="0" w:space="0" w:color="auto"/>
        <w:left w:val="none" w:sz="0" w:space="0" w:color="auto"/>
        <w:bottom w:val="none" w:sz="0" w:space="0" w:color="auto"/>
        <w:right w:val="none" w:sz="0" w:space="0" w:color="auto"/>
      </w:divBdr>
    </w:div>
    <w:div w:id="1456482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customXml" Target="../customXml/item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customXsn xmlns="http://schemas.microsoft.com/office/2006/metadata/customXsn">
  <xsnLocation/>
  <cached>True</cached>
  <openByDefault>True</openByDefault>
  <xsnScope/>
</customXsn>
</file>

<file path=customXml/item2.xml><?xml version="1.0" encoding="utf-8"?>
<ct:contentTypeSchema xmlns:ct="http://schemas.microsoft.com/office/2006/metadata/contentType" xmlns:ma="http://schemas.microsoft.com/office/2006/metadata/properties/metaAttributes" ct:_="" ma:_="" ma:contentTypeName="MITRE Work" ma:contentTypeID="0x010100823A99C636F7423283FB0D200866C6130056382C4F1CC2BE4B9A43BF7DCBA158EA" ma:contentTypeVersion="1" ma:contentTypeDescription="Materials and documents that contain MITRE authored content and other content directly attributable to MITRE and its work" ma:contentTypeScope="" ma:versionID="524278dce64e47fdcd751af216a6398f">
  <xsd:schema xmlns:xsd="http://www.w3.org/2001/XMLSchema" xmlns:xs="http://www.w3.org/2001/XMLSchema" xmlns:p="http://schemas.microsoft.com/office/2006/metadata/properties" xmlns:ns1="http://schemas.microsoft.com/sharepoint/v3" xmlns:ns2="http://schemas.microsoft.com/sharepoint/v3/fields" targetNamespace="http://schemas.microsoft.com/office/2006/metadata/properties" ma:root="true" ma:fieldsID="e207f629e9ef5d09050449f693559770" ns1:_="" ns2:_="">
    <xsd:import namespace="http://schemas.microsoft.com/sharepoint/v3"/>
    <xsd:import namespace="http://schemas.microsoft.com/sharepoint/v3/fields"/>
    <xsd:element name="properties">
      <xsd:complexType>
        <xsd:sequence>
          <xsd:element name="documentManagement">
            <xsd:complexType>
              <xsd:all>
                <xsd:element ref="ns2:_Contributor" minOccurs="0"/>
                <xsd:element ref="ns1:MITRE_x0020_Sensitivity"/>
                <xsd:element ref="ns1:Release_x0020_Statement"/>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MITRE_x0020_Sensitivity" ma:index="10" ma:displayName="Sensitivity" ma:default="Internal MITRE Information" ma:internalName="MITRE_x0020_Sensitivity">
      <xsd:simpleType>
        <xsd:restriction base="dms:Choice">
          <xsd:enumeration value="Public Information"/>
          <xsd:enumeration value="Internal MITRE Information"/>
          <xsd:enumeration value="Sensitive Information"/>
          <xsd:enumeration value="Highly Sensitive Information"/>
        </xsd:restriction>
      </xsd:simpleType>
    </xsd:element>
    <xsd:element name="Release_x0020_Statement" ma:index="11" ma:displayName="Release Statement" ma:default="For Internal MITRE Use" ma:internalName="Release_x0020_Statement">
      <xsd:simpleType>
        <xsd:union memberTypes="dms:Text">
          <xsd:simpleType>
            <xsd:restriction base="dms:Choice">
              <xsd:enumeration value="Approved for Public Release"/>
              <xsd:enumeration value="For Internal MITRE Use"/>
              <xsd:enumeration value="For Release to All Sponsors"/>
              <xsd:enumeration value="For Limited Internal MITRE Use"/>
              <xsd:enumeration value="For Limited External Release"/>
              <xsd:enumeration value="Privileged: Sensitive Personal Information"/>
              <xsd:enumeration value="MITRE Proprietary"/>
              <xsd:enumeration value="Source Selection Sensitive"/>
              <xsd:enumeration value="Restricted: Highly Sensitive Personal Information"/>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Contributor" ma:index="9" nillable="true" ma:displayName="Contributor" ma:description="One or more people or organizations that contributed to this resource" ma:internalName="_Contributor">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8" ma:displayName="Author"/>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MITRE_x0020_Sensitivity xmlns="http://schemas.microsoft.com/sharepoint/v3">Internal MITRE Information</MITRE_x0020_Sensitivity>
    <_Contributor xmlns="http://schemas.microsoft.com/sharepoint/v3/fields" xsi:nil="true"/>
    <Release_x0020_Statement xmlns="http://schemas.microsoft.com/sharepoint/v3">For Internal MITRE Use</Release_x0020_Statement>
  </documentManagement>
</p:properties>
</file>

<file path=customXml/itemProps1.xml><?xml version="1.0" encoding="utf-8"?>
<ds:datastoreItem xmlns:ds="http://schemas.openxmlformats.org/officeDocument/2006/customXml" ds:itemID="{57F45511-CE08-4564-A557-53CF6F04E698}"/>
</file>

<file path=customXml/itemProps2.xml><?xml version="1.0" encoding="utf-8"?>
<ds:datastoreItem xmlns:ds="http://schemas.openxmlformats.org/officeDocument/2006/customXml" ds:itemID="{6CBA4A43-D6C5-44C2-BA7D-E8A22134211B}"/>
</file>

<file path=customXml/itemProps3.xml><?xml version="1.0" encoding="utf-8"?>
<ds:datastoreItem xmlns:ds="http://schemas.openxmlformats.org/officeDocument/2006/customXml" ds:itemID="{57C378A6-6288-4ABC-87A2-9031C409DECC}"/>
</file>

<file path=customXml/itemProps4.xml><?xml version="1.0" encoding="utf-8"?>
<ds:datastoreItem xmlns:ds="http://schemas.openxmlformats.org/officeDocument/2006/customXml" ds:itemID="{2CEB51CB-6393-435A-B219-4CDE7D87230F}"/>
</file>

<file path=customXml/itemProps5.xml><?xml version="1.0" encoding="utf-8"?>
<ds:datastoreItem xmlns:ds="http://schemas.openxmlformats.org/officeDocument/2006/customXml" ds:itemID="{70B6E4FC-8FAE-4911-BB17-1928358267AD}"/>
</file>

<file path=docProps/app.xml><?xml version="1.0" encoding="utf-8"?>
<Properties xmlns="http://schemas.openxmlformats.org/officeDocument/2006/extended-properties" xmlns:vt="http://schemas.openxmlformats.org/officeDocument/2006/docPropsVTypes">
  <Template>Normal.dotm</Template>
  <TotalTime>24</TotalTime>
  <Pages>7</Pages>
  <Words>1757</Words>
  <Characters>10016</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Mbawuike, Susan U</dc:creator>
  <cp:keywords/>
  <dc:description/>
  <cp:lastModifiedBy>Mbawuike, Susan U</cp:lastModifiedBy>
  <cp:revision>3</cp:revision>
  <dcterms:created xsi:type="dcterms:W3CDTF">2017-06-22T18:48:00Z</dcterms:created>
  <dcterms:modified xsi:type="dcterms:W3CDTF">2017-06-22T19:12:00Z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0x010100823A99C636F7423283FB0D200866C6130056382C4F1CC2BE4B9A43BF7DCBA158EA</vt:lpwstr>
  </property>
</Properties>
</file>