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880B" w14:textId="77777777" w:rsidR="002C1C75" w:rsidRDefault="00596850">
      <w:r>
        <w:rPr>
          <w:noProof/>
        </w:rPr>
        <w:drawing>
          <wp:anchor distT="0" distB="0" distL="114300" distR="114300" simplePos="0" relativeHeight="251658240" behindDoc="0" locked="0" layoutInCell="1" allowOverlap="1" wp14:anchorId="39A4235D" wp14:editId="68ED6C2B">
            <wp:simplePos x="0" y="0"/>
            <wp:positionH relativeFrom="column">
              <wp:posOffset>1631950</wp:posOffset>
            </wp:positionH>
            <wp:positionV relativeFrom="paragraph">
              <wp:posOffset>0</wp:posOffset>
            </wp:positionV>
            <wp:extent cx="2743200" cy="530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30225"/>
                    </a:xfrm>
                    <a:prstGeom prst="rect">
                      <a:avLst/>
                    </a:prstGeom>
                    <a:noFill/>
                  </pic:spPr>
                </pic:pic>
              </a:graphicData>
            </a:graphic>
          </wp:anchor>
        </w:drawing>
      </w:r>
    </w:p>
    <w:p w14:paraId="7872FEC3" w14:textId="77777777" w:rsidR="00596850" w:rsidRDefault="00596850"/>
    <w:p w14:paraId="6EA466EA" w14:textId="77777777" w:rsidR="00596850" w:rsidRPr="00596850" w:rsidRDefault="00596850" w:rsidP="009C549E">
      <w:pPr>
        <w:spacing w:line="240" w:lineRule="auto"/>
        <w:contextualSpacing/>
        <w:jc w:val="center"/>
        <w:rPr>
          <w:b/>
          <w:sz w:val="28"/>
        </w:rPr>
      </w:pPr>
      <w:r w:rsidRPr="00596850">
        <w:rPr>
          <w:b/>
          <w:sz w:val="28"/>
        </w:rPr>
        <w:t>Repository Work Group</w:t>
      </w:r>
    </w:p>
    <w:p w14:paraId="340D0463" w14:textId="77777777" w:rsidR="00596850" w:rsidRDefault="00596850" w:rsidP="009C549E">
      <w:pPr>
        <w:spacing w:line="240" w:lineRule="auto"/>
        <w:contextualSpacing/>
        <w:jc w:val="center"/>
        <w:rPr>
          <w:b/>
          <w:sz w:val="28"/>
        </w:rPr>
      </w:pPr>
      <w:r w:rsidRPr="00596850">
        <w:rPr>
          <w:b/>
          <w:sz w:val="28"/>
        </w:rPr>
        <w:t>Meeting Summary</w:t>
      </w: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9C549E" w:rsidRPr="00C42172" w14:paraId="2DE148F5" w14:textId="77777777" w:rsidTr="001F6225">
        <w:trPr>
          <w:trHeight w:val="422"/>
        </w:trPr>
        <w:tc>
          <w:tcPr>
            <w:tcW w:w="4635" w:type="dxa"/>
          </w:tcPr>
          <w:p w14:paraId="726E1AA9" w14:textId="77777777" w:rsidR="009C549E" w:rsidRPr="009C549E" w:rsidRDefault="009C549E" w:rsidP="001F6225">
            <w:pPr>
              <w:spacing w:before="40" w:after="40"/>
              <w:rPr>
                <w:rFonts w:asciiTheme="minorHAnsi" w:hAnsiTheme="minorHAnsi" w:cs="Arial"/>
                <w:b/>
                <w:sz w:val="28"/>
                <w:szCs w:val="28"/>
              </w:rPr>
            </w:pPr>
            <w:r w:rsidRPr="009C549E">
              <w:rPr>
                <w:rFonts w:asciiTheme="minorHAnsi" w:hAnsiTheme="minorHAnsi" w:cs="Arial"/>
                <w:b/>
                <w:sz w:val="28"/>
                <w:szCs w:val="28"/>
              </w:rPr>
              <w:t>Date</w:t>
            </w:r>
          </w:p>
        </w:tc>
        <w:tc>
          <w:tcPr>
            <w:tcW w:w="4635" w:type="dxa"/>
          </w:tcPr>
          <w:p w14:paraId="0501B74A" w14:textId="77777777" w:rsidR="009C549E" w:rsidRPr="009C549E" w:rsidRDefault="009C549E" w:rsidP="001F6225">
            <w:pPr>
              <w:spacing w:before="40" w:after="40"/>
              <w:rPr>
                <w:rFonts w:asciiTheme="minorHAnsi" w:hAnsiTheme="minorHAnsi" w:cs="Arial"/>
                <w:noProof/>
                <w:sz w:val="28"/>
                <w:szCs w:val="28"/>
              </w:rPr>
            </w:pPr>
            <w:r w:rsidRPr="009C549E">
              <w:rPr>
                <w:rFonts w:asciiTheme="minorHAnsi" w:hAnsiTheme="minorHAnsi" w:cs="Arial"/>
                <w:noProof/>
                <w:sz w:val="28"/>
                <w:szCs w:val="28"/>
              </w:rPr>
              <w:t>02/17/2017</w:t>
            </w:r>
          </w:p>
        </w:tc>
      </w:tr>
      <w:tr w:rsidR="009C549E" w:rsidRPr="00C42172" w14:paraId="52E68021" w14:textId="77777777" w:rsidTr="001F6225">
        <w:trPr>
          <w:trHeight w:val="422"/>
        </w:trPr>
        <w:tc>
          <w:tcPr>
            <w:tcW w:w="4635" w:type="dxa"/>
          </w:tcPr>
          <w:p w14:paraId="36B8A5E3" w14:textId="77777777" w:rsidR="009C549E" w:rsidRPr="009C549E" w:rsidRDefault="009C549E" w:rsidP="001F6225">
            <w:pPr>
              <w:spacing w:before="40" w:after="40"/>
              <w:rPr>
                <w:rFonts w:asciiTheme="minorHAnsi" w:hAnsiTheme="minorHAnsi" w:cs="Arial"/>
                <w:b/>
                <w:sz w:val="28"/>
                <w:szCs w:val="28"/>
              </w:rPr>
            </w:pPr>
            <w:r w:rsidRPr="009C549E">
              <w:rPr>
                <w:rFonts w:asciiTheme="minorHAnsi" w:hAnsiTheme="minorHAnsi" w:cs="Arial"/>
                <w:b/>
                <w:sz w:val="28"/>
                <w:szCs w:val="28"/>
              </w:rPr>
              <w:t>Time</w:t>
            </w:r>
          </w:p>
        </w:tc>
        <w:tc>
          <w:tcPr>
            <w:tcW w:w="4635" w:type="dxa"/>
          </w:tcPr>
          <w:p w14:paraId="64C0C8DC" w14:textId="77777777" w:rsidR="009C549E" w:rsidRPr="009C549E" w:rsidRDefault="009C549E" w:rsidP="001F6225">
            <w:pPr>
              <w:spacing w:before="40" w:after="40"/>
              <w:rPr>
                <w:rFonts w:asciiTheme="minorHAnsi" w:hAnsiTheme="minorHAnsi" w:cs="Arial"/>
                <w:noProof/>
                <w:sz w:val="28"/>
                <w:szCs w:val="28"/>
              </w:rPr>
            </w:pPr>
            <w:r w:rsidRPr="009C549E">
              <w:rPr>
                <w:rFonts w:asciiTheme="minorHAnsi" w:hAnsiTheme="minorHAnsi" w:cs="Arial"/>
                <w:noProof/>
                <w:sz w:val="28"/>
                <w:szCs w:val="28"/>
              </w:rPr>
              <w:t>2:00  – 3:30 PM ET</w:t>
            </w:r>
          </w:p>
        </w:tc>
      </w:tr>
    </w:tbl>
    <w:p w14:paraId="6FCE5484" w14:textId="77777777" w:rsidR="009C549E" w:rsidRPr="00596850" w:rsidRDefault="009C549E" w:rsidP="009C549E">
      <w:pPr>
        <w:spacing w:line="240" w:lineRule="auto"/>
        <w:contextualSpacing/>
        <w:jc w:val="center"/>
        <w:rPr>
          <w:b/>
          <w:sz w:val="28"/>
        </w:rPr>
      </w:pPr>
    </w:p>
    <w:p w14:paraId="598D46AF" w14:textId="77777777" w:rsidR="00441F61" w:rsidRPr="00441F61" w:rsidRDefault="00441F61" w:rsidP="00441F61">
      <w:pPr>
        <w:pStyle w:val="Heading2"/>
        <w:spacing w:before="0"/>
        <w:rPr>
          <w:rFonts w:ascii="Calibri" w:hAnsi="Calibri"/>
          <w:b/>
          <w:color w:val="337C99"/>
          <w:sz w:val="32"/>
          <w:szCs w:val="32"/>
        </w:rPr>
      </w:pPr>
      <w:r w:rsidRPr="00441F61">
        <w:rPr>
          <w:rFonts w:ascii="Calibri" w:hAnsi="Calibri"/>
          <w:b/>
          <w:color w:val="337C99"/>
          <w:sz w:val="32"/>
          <w:szCs w:val="32"/>
        </w:rPr>
        <w:t>AGENDA</w:t>
      </w:r>
    </w:p>
    <w:p w14:paraId="1BDD95CC" w14:textId="77777777" w:rsidR="00441F61" w:rsidRPr="00BF3B09" w:rsidRDefault="00441F61" w:rsidP="00441F61">
      <w:pPr>
        <w:pStyle w:val="BodyText"/>
        <w:numPr>
          <w:ilvl w:val="0"/>
          <w:numId w:val="1"/>
        </w:numPr>
        <w:spacing w:after="0" w:line="240" w:lineRule="auto"/>
        <w:rPr>
          <w:rFonts w:ascii="Calibri" w:hAnsi="Calibri"/>
          <w:b/>
          <w:color w:val="auto"/>
          <w:sz w:val="24"/>
        </w:rPr>
      </w:pPr>
      <w:r w:rsidRPr="00BF3B09">
        <w:rPr>
          <w:rFonts w:ascii="Calibri" w:hAnsi="Calibri"/>
          <w:b/>
          <w:color w:val="auto"/>
          <w:sz w:val="24"/>
        </w:rPr>
        <w:t>Welcome</w:t>
      </w:r>
    </w:p>
    <w:p w14:paraId="1EC86E01" w14:textId="77777777" w:rsidR="00441F61" w:rsidRPr="00BF3B09" w:rsidRDefault="00441F61" w:rsidP="00441F61">
      <w:pPr>
        <w:pStyle w:val="BodyText"/>
        <w:numPr>
          <w:ilvl w:val="0"/>
          <w:numId w:val="1"/>
        </w:numPr>
        <w:spacing w:after="0" w:line="240" w:lineRule="auto"/>
        <w:rPr>
          <w:rFonts w:ascii="Calibri" w:hAnsi="Calibri"/>
          <w:b/>
          <w:color w:val="auto"/>
          <w:sz w:val="24"/>
        </w:rPr>
      </w:pPr>
      <w:r w:rsidRPr="00BF3B09">
        <w:rPr>
          <w:rFonts w:ascii="Calibri" w:hAnsi="Calibri"/>
          <w:b/>
          <w:color w:val="auto"/>
          <w:sz w:val="24"/>
        </w:rPr>
        <w:t>Considerations on CDS Scorecard Metrics</w:t>
      </w:r>
    </w:p>
    <w:p w14:paraId="0A30ED5D" w14:textId="77777777" w:rsidR="00441F61" w:rsidRDefault="00441F61" w:rsidP="00441F61">
      <w:pPr>
        <w:pStyle w:val="BodyText"/>
        <w:numPr>
          <w:ilvl w:val="0"/>
          <w:numId w:val="1"/>
        </w:numPr>
        <w:spacing w:after="0" w:line="240" w:lineRule="auto"/>
        <w:rPr>
          <w:rFonts w:ascii="Calibri" w:hAnsi="Calibri"/>
          <w:b/>
          <w:color w:val="auto"/>
          <w:sz w:val="24"/>
        </w:rPr>
      </w:pPr>
      <w:r w:rsidRPr="00BF3B09">
        <w:rPr>
          <w:rFonts w:ascii="Calibri" w:hAnsi="Calibri"/>
          <w:b/>
          <w:color w:val="auto"/>
          <w:sz w:val="24"/>
        </w:rPr>
        <w:t>CDS Repository Design Update</w:t>
      </w:r>
    </w:p>
    <w:p w14:paraId="120EC9D3" w14:textId="77777777" w:rsidR="00596850" w:rsidRPr="00441F61" w:rsidRDefault="00441F61" w:rsidP="00441F61">
      <w:pPr>
        <w:pStyle w:val="BodyText"/>
        <w:numPr>
          <w:ilvl w:val="0"/>
          <w:numId w:val="1"/>
        </w:numPr>
        <w:spacing w:after="0" w:line="240" w:lineRule="auto"/>
        <w:rPr>
          <w:rFonts w:ascii="Calibri" w:hAnsi="Calibri"/>
          <w:b/>
          <w:color w:val="auto"/>
          <w:sz w:val="24"/>
        </w:rPr>
      </w:pPr>
      <w:r w:rsidRPr="00441F61">
        <w:rPr>
          <w:rFonts w:ascii="Calibri" w:hAnsi="Calibri"/>
          <w:b/>
          <w:color w:val="auto"/>
          <w:sz w:val="24"/>
        </w:rPr>
        <w:t>HIMSS Engagements</w:t>
      </w:r>
    </w:p>
    <w:p w14:paraId="5C61709A" w14:textId="77777777" w:rsidR="00596850" w:rsidRDefault="00596850"/>
    <w:p w14:paraId="2129B2B1" w14:textId="77777777" w:rsidR="00441F61" w:rsidRDefault="00441F61"/>
    <w:p w14:paraId="57B8F59C" w14:textId="77777777" w:rsidR="00441F61" w:rsidRDefault="00441F61"/>
    <w:p w14:paraId="6DB33C2F" w14:textId="77777777" w:rsidR="00441F61" w:rsidRDefault="00441F61"/>
    <w:p w14:paraId="1018C11A" w14:textId="77777777" w:rsidR="00441F61" w:rsidRDefault="00441F61"/>
    <w:p w14:paraId="20B4B6D3" w14:textId="77777777" w:rsidR="00441F61" w:rsidRDefault="00441F61"/>
    <w:p w14:paraId="4FD66EDB" w14:textId="77777777" w:rsidR="00441F61" w:rsidRDefault="00441F61"/>
    <w:p w14:paraId="706795DB" w14:textId="77777777" w:rsidR="00441F61" w:rsidRDefault="00441F61"/>
    <w:p w14:paraId="50ECEBA4" w14:textId="77777777" w:rsidR="00441F61" w:rsidRDefault="00441F61"/>
    <w:p w14:paraId="2C18E0CD" w14:textId="77777777" w:rsidR="00441F61" w:rsidRDefault="00441F61"/>
    <w:p w14:paraId="5174D35E" w14:textId="77777777" w:rsidR="00441F61" w:rsidRDefault="00441F61"/>
    <w:p w14:paraId="09DD8E26" w14:textId="77777777" w:rsidR="00441F61" w:rsidRDefault="00441F61"/>
    <w:p w14:paraId="13A308D8" w14:textId="77777777" w:rsidR="00441F61" w:rsidRDefault="00441F61"/>
    <w:p w14:paraId="7097136B" w14:textId="77777777" w:rsidR="00441F61" w:rsidRDefault="00441F61"/>
    <w:p w14:paraId="6ED0DE9D" w14:textId="77777777" w:rsidR="00441F61" w:rsidRDefault="00441F61"/>
    <w:p w14:paraId="5DF918DB" w14:textId="77777777" w:rsidR="00441F61" w:rsidRDefault="00441F61"/>
    <w:p w14:paraId="383B7216" w14:textId="77777777" w:rsidR="00441F61" w:rsidRPr="00441F61" w:rsidRDefault="00441F61" w:rsidP="00441F61">
      <w:pPr>
        <w:keepNext/>
        <w:spacing w:after="0" w:line="240" w:lineRule="auto"/>
        <w:outlineLvl w:val="1"/>
        <w:rPr>
          <w:rFonts w:ascii="Calibri" w:eastAsia="Times New Roman" w:hAnsi="Calibri" w:cs="Arial"/>
          <w:b/>
          <w:color w:val="337C99"/>
          <w:sz w:val="32"/>
          <w:szCs w:val="32"/>
        </w:rPr>
      </w:pPr>
      <w:r w:rsidRPr="00441F61">
        <w:rPr>
          <w:rFonts w:ascii="Calibri" w:eastAsia="Times New Roman" w:hAnsi="Calibri" w:cs="Arial"/>
          <w:b/>
          <w:color w:val="337C99"/>
          <w:sz w:val="32"/>
          <w:szCs w:val="32"/>
        </w:rPr>
        <w:lastRenderedPageBreak/>
        <w:t>SUMMARY</w:t>
      </w:r>
    </w:p>
    <w:p w14:paraId="5B947861" w14:textId="77777777" w:rsidR="00441F61" w:rsidRPr="00441F61" w:rsidRDefault="00441F61" w:rsidP="00441F61">
      <w:pPr>
        <w:keepNext/>
        <w:spacing w:before="360" w:after="100" w:line="240" w:lineRule="auto"/>
        <w:outlineLvl w:val="1"/>
        <w:rPr>
          <w:rFonts w:ascii="Calibri" w:eastAsia="Times New Roman" w:hAnsi="Calibri" w:cs="Arial"/>
          <w:b/>
          <w:color w:val="28699C"/>
          <w:sz w:val="24"/>
          <w:szCs w:val="28"/>
        </w:rPr>
      </w:pPr>
      <w:r w:rsidRPr="00441F61">
        <w:rPr>
          <w:rFonts w:ascii="Calibri" w:eastAsia="Times New Roman" w:hAnsi="Calibri" w:cs="Arial"/>
          <w:b/>
          <w:color w:val="28699C"/>
          <w:sz w:val="24"/>
          <w:szCs w:val="28"/>
        </w:rPr>
        <w:t>Welcome</w:t>
      </w:r>
    </w:p>
    <w:p w14:paraId="69DAF887" w14:textId="77777777" w:rsidR="00441F61" w:rsidRPr="00441F61" w:rsidRDefault="00441F61" w:rsidP="00441F61">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The Work Group (WG) Chair welcomed the attendees and provided an overview of the agenda.</w:t>
      </w:r>
    </w:p>
    <w:p w14:paraId="107D4456" w14:textId="77777777" w:rsidR="00441F61" w:rsidRPr="00441F61" w:rsidRDefault="00441F61" w:rsidP="00441F61">
      <w:pPr>
        <w:keepNext/>
        <w:spacing w:before="360" w:after="100" w:line="240" w:lineRule="auto"/>
        <w:outlineLvl w:val="1"/>
        <w:rPr>
          <w:rFonts w:ascii="Calibri" w:eastAsia="Times New Roman" w:hAnsi="Calibri" w:cs="Arial"/>
          <w:b/>
          <w:color w:val="28699C"/>
          <w:sz w:val="24"/>
          <w:szCs w:val="28"/>
        </w:rPr>
      </w:pPr>
      <w:r w:rsidRPr="00441F61">
        <w:rPr>
          <w:rFonts w:ascii="Calibri" w:eastAsia="Times New Roman" w:hAnsi="Calibri" w:cs="Arial"/>
          <w:b/>
          <w:color w:val="28699C"/>
          <w:sz w:val="24"/>
          <w:szCs w:val="28"/>
        </w:rPr>
        <w:t>Considerations on CDS Scorecard Metrics</w:t>
      </w:r>
    </w:p>
    <w:p w14:paraId="30B3634C" w14:textId="77777777" w:rsidR="00441F61" w:rsidRPr="00441F61" w:rsidRDefault="00441F61" w:rsidP="00441F61">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 xml:space="preserve">A nationally recognized CDS expert and subcontractor to </w:t>
      </w:r>
      <w:r w:rsidR="00C82D99" w:rsidRPr="00C82D99">
        <w:rPr>
          <w:rFonts w:ascii="Calibri" w:eastAsia="Calibri" w:hAnsi="Calibri" w:cs="Times New Roman"/>
          <w:kern w:val="24"/>
          <w:szCs w:val="24"/>
        </w:rPr>
        <w:t xml:space="preserve">CMS Alliance to Modernize Healthcare (CAMH) </w:t>
      </w:r>
      <w:r w:rsidRPr="00441F61">
        <w:rPr>
          <w:rFonts w:ascii="Calibri" w:eastAsia="Calibri" w:hAnsi="Calibri" w:cs="Times New Roman"/>
          <w:kern w:val="24"/>
          <w:szCs w:val="24"/>
        </w:rPr>
        <w:t xml:space="preserve">provided an overview of considerations for conveying the quality and maturity of a CDS artifact through a limited number of metrics. The suggested metrics included potential to improve quality and avoid harm, cost savings, quality of the evidence, usability/implementability in the clinician’s workflow, author, users, and feedback/experience in use. These dimensions are already under consideration for the CDS scorecard. </w:t>
      </w:r>
    </w:p>
    <w:p w14:paraId="6CF51C18" w14:textId="77777777" w:rsidR="00441F61" w:rsidRPr="00441F61" w:rsidRDefault="00441F61" w:rsidP="00441F61">
      <w:pPr>
        <w:spacing w:after="0" w:line="240" w:lineRule="auto"/>
        <w:rPr>
          <w:rFonts w:ascii="Calibri" w:eastAsia="Calibri" w:hAnsi="Calibri" w:cs="Times New Roman"/>
          <w:kern w:val="24"/>
          <w:szCs w:val="24"/>
        </w:rPr>
      </w:pPr>
    </w:p>
    <w:p w14:paraId="1243BB7C" w14:textId="77777777" w:rsidR="00441F61" w:rsidRPr="00441F61" w:rsidRDefault="00441F61" w:rsidP="00441F61">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The WG members agreed with the dimensions presented, and offered comments on related topics:</w:t>
      </w:r>
    </w:p>
    <w:p w14:paraId="4B7C33C7" w14:textId="77777777" w:rsidR="00441F61" w:rsidRPr="00441F61" w:rsidRDefault="00441F61" w:rsidP="00441F61">
      <w:pPr>
        <w:spacing w:after="0" w:line="240" w:lineRule="auto"/>
        <w:rPr>
          <w:rFonts w:ascii="Calibri" w:eastAsia="Calibri" w:hAnsi="Calibri" w:cs="Times New Roman"/>
          <w:kern w:val="24"/>
          <w:szCs w:val="24"/>
        </w:rPr>
      </w:pPr>
    </w:p>
    <w:p w14:paraId="76DB27D1" w14:textId="2FDDEDCD" w:rsidR="00441F61" w:rsidRPr="00441F61" w:rsidRDefault="005F0C8D" w:rsidP="00441F61">
      <w:pPr>
        <w:numPr>
          <w:ilvl w:val="0"/>
          <w:numId w:val="2"/>
        </w:numPr>
        <w:spacing w:after="0" w:line="240" w:lineRule="auto"/>
        <w:rPr>
          <w:rFonts w:ascii="Calibri" w:eastAsia="Calibri" w:hAnsi="Calibri" w:cs="Times New Roman"/>
          <w:kern w:val="24"/>
          <w:szCs w:val="24"/>
        </w:rPr>
      </w:pPr>
      <w:r w:rsidRPr="005F0C8D">
        <w:rPr>
          <w:rFonts w:ascii="Calibri" w:eastAsia="Calibri" w:hAnsi="Calibri" w:cs="Times New Roman"/>
          <w:b/>
          <w:iCs/>
          <w:kern w:val="24"/>
          <w:szCs w:val="24"/>
        </w:rPr>
        <w:t>CDS artifacts should have a unique and enduring identifier associated with them, that can be used across agencies and consumers to ensure that there is a consistent way to track and manage versioning of CDS artifacts over time</w:t>
      </w:r>
      <w:r>
        <w:rPr>
          <w:rFonts w:ascii="Calibri" w:eastAsia="Calibri" w:hAnsi="Calibri" w:cs="Times New Roman"/>
          <w:kern w:val="24"/>
          <w:szCs w:val="24"/>
        </w:rPr>
        <w:t>.</w:t>
      </w:r>
      <w:r w:rsidR="00441F61" w:rsidRPr="00441F61">
        <w:rPr>
          <w:rFonts w:ascii="Calibri" w:eastAsia="Calibri" w:hAnsi="Calibri" w:cs="Times New Roman"/>
          <w:kern w:val="24"/>
          <w:szCs w:val="24"/>
        </w:rPr>
        <w:t xml:space="preserve"> This recommendation comes as a lesson learned from the quality measurement community, where numerous identifiers, many of them CMS-centric, are used to refer to quality measures.</w:t>
      </w:r>
    </w:p>
    <w:p w14:paraId="5093648D" w14:textId="77777777" w:rsidR="00441F61" w:rsidRPr="00441F61" w:rsidRDefault="00441F61" w:rsidP="00441F61">
      <w:pPr>
        <w:numPr>
          <w:ilvl w:val="0"/>
          <w:numId w:val="2"/>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 xml:space="preserve">There is value in exposing CDS artifact details, rationale and evaluation metrics to the public at large. </w:t>
      </w:r>
      <w:r w:rsidRPr="00441F61">
        <w:rPr>
          <w:rFonts w:ascii="Calibri" w:eastAsia="Calibri" w:hAnsi="Calibri" w:cs="Times New Roman"/>
          <w:kern w:val="24"/>
          <w:szCs w:val="24"/>
        </w:rPr>
        <w:t>When empowered by data and evidence, patients can be secondary users of CDS artifacts and have great impact.</w:t>
      </w:r>
    </w:p>
    <w:p w14:paraId="41855727" w14:textId="77777777" w:rsidR="00441F61" w:rsidRPr="00441F61" w:rsidRDefault="00441F61" w:rsidP="00441F61">
      <w:pPr>
        <w:spacing w:after="0" w:line="240" w:lineRule="auto"/>
        <w:rPr>
          <w:rFonts w:ascii="Calibri" w:eastAsia="Calibri" w:hAnsi="Calibri" w:cs="Times New Roman"/>
          <w:b/>
          <w:kern w:val="24"/>
          <w:szCs w:val="24"/>
        </w:rPr>
      </w:pPr>
    </w:p>
    <w:p w14:paraId="336D5C85" w14:textId="77777777" w:rsidR="00441F61" w:rsidRPr="00441F61" w:rsidRDefault="00441F61" w:rsidP="00441F61">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 xml:space="preserve">The WG members also discussed the applicability of the CDS scorecard dimensions across different types of CDS artifacts (e.g. CDS rule vs. order set). The group recognized that all dimensions may not apply to each knowledge artifact.   </w:t>
      </w:r>
    </w:p>
    <w:p w14:paraId="05831CA2" w14:textId="77777777" w:rsidR="00441F61" w:rsidRPr="00441F61" w:rsidRDefault="00441F61" w:rsidP="00441F61">
      <w:pPr>
        <w:keepNext/>
        <w:spacing w:before="360" w:after="100" w:line="240" w:lineRule="auto"/>
        <w:outlineLvl w:val="1"/>
        <w:rPr>
          <w:rFonts w:ascii="Calibri" w:eastAsia="Times New Roman" w:hAnsi="Calibri" w:cs="Arial"/>
          <w:b/>
          <w:color w:val="28699C"/>
          <w:sz w:val="24"/>
          <w:szCs w:val="28"/>
        </w:rPr>
      </w:pPr>
      <w:r w:rsidRPr="00441F61">
        <w:rPr>
          <w:rFonts w:ascii="Calibri" w:eastAsia="Times New Roman" w:hAnsi="Calibri" w:cs="Arial"/>
          <w:b/>
          <w:color w:val="28699C"/>
          <w:sz w:val="24"/>
          <w:szCs w:val="28"/>
        </w:rPr>
        <w:t>CDS Repository Design Update</w:t>
      </w:r>
    </w:p>
    <w:p w14:paraId="11EE1CD1" w14:textId="77777777" w:rsidR="00441F61" w:rsidRPr="00441F61" w:rsidRDefault="00441F61" w:rsidP="00441F61">
      <w:pPr>
        <w:spacing w:after="0" w:line="240" w:lineRule="auto"/>
        <w:rPr>
          <w:rFonts w:ascii="Calibri" w:eastAsia="Calibri" w:hAnsi="Calibri" w:cs="Times New Roman"/>
          <w:kern w:val="24"/>
        </w:rPr>
      </w:pPr>
      <w:r w:rsidRPr="00441F61">
        <w:rPr>
          <w:rFonts w:ascii="Calibri" w:eastAsia="Calibri" w:hAnsi="Calibri" w:cs="Times New Roman"/>
          <w:kern w:val="24"/>
        </w:rPr>
        <w:t>CAMH and CAMH’s subcontractor, Involution Studios</w:t>
      </w:r>
      <w:r w:rsidRPr="00441F61">
        <w:rPr>
          <w:rFonts w:ascii="Calibri" w:eastAsia="Times New Roman" w:hAnsi="Calibri" w:cs="Times New Roman"/>
        </w:rPr>
        <w:t>, provided</w:t>
      </w:r>
      <w:r w:rsidRPr="00441F61">
        <w:rPr>
          <w:rFonts w:ascii="Calibri" w:eastAsia="Calibri" w:hAnsi="Calibri" w:cs="Times New Roman"/>
          <w:kern w:val="24"/>
        </w:rPr>
        <w:t xml:space="preserve"> an overview of the CDS repository user interface design, focusing on three key topics: guideline-artifact relationship, artifact scoring and artifact page. CAMH underscored the designs are non</w:t>
      </w:r>
      <w:r w:rsidRPr="00441F61">
        <w:rPr>
          <w:rFonts w:ascii="Calibri" w:eastAsia="Calibri" w:hAnsi="Calibri" w:cs="Times New Roman"/>
          <w:kern w:val="24"/>
        </w:rPr>
        <w:noBreakHyphen/>
        <w:t>functional prototypes, and the working repository may not reflect all the functionality depicted in the designs.</w:t>
      </w:r>
    </w:p>
    <w:p w14:paraId="76D4269C" w14:textId="77777777" w:rsidR="00441F61" w:rsidRPr="00441F61" w:rsidRDefault="00441F61" w:rsidP="00441F61">
      <w:pPr>
        <w:spacing w:after="0" w:line="240" w:lineRule="auto"/>
        <w:rPr>
          <w:rFonts w:ascii="Calibri" w:eastAsia="Calibri" w:hAnsi="Calibri" w:cs="Times New Roman"/>
          <w:kern w:val="24"/>
          <w:szCs w:val="24"/>
        </w:rPr>
      </w:pPr>
    </w:p>
    <w:p w14:paraId="43DA20B6" w14:textId="77777777" w:rsidR="00441F61" w:rsidRPr="00441F61" w:rsidRDefault="00441F61" w:rsidP="00441F61">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The WG members offered their feedback on several aspects of the repository design:</w:t>
      </w:r>
    </w:p>
    <w:p w14:paraId="2225D1A4" w14:textId="77777777" w:rsidR="00441F61" w:rsidRPr="00441F61" w:rsidRDefault="00441F61" w:rsidP="00441F61">
      <w:pPr>
        <w:spacing w:after="0" w:line="240" w:lineRule="auto"/>
        <w:rPr>
          <w:rFonts w:ascii="Calibri" w:eastAsia="Calibri" w:hAnsi="Calibri" w:cs="Times New Roman"/>
          <w:kern w:val="24"/>
          <w:szCs w:val="24"/>
        </w:rPr>
      </w:pPr>
    </w:p>
    <w:p w14:paraId="1FE84D28" w14:textId="77777777" w:rsidR="00441F61" w:rsidRPr="00441F61" w:rsidRDefault="00441F61" w:rsidP="00441F61">
      <w:pPr>
        <w:numPr>
          <w:ilvl w:val="0"/>
          <w:numId w:val="4"/>
        </w:numPr>
        <w:spacing w:after="0" w:line="240" w:lineRule="auto"/>
        <w:rPr>
          <w:rFonts w:ascii="Calibri" w:eastAsia="Calibri" w:hAnsi="Calibri" w:cs="Times New Roman"/>
          <w:kern w:val="24"/>
          <w:szCs w:val="24"/>
          <w:u w:val="single"/>
        </w:rPr>
      </w:pPr>
      <w:r w:rsidRPr="00441F61">
        <w:rPr>
          <w:rFonts w:ascii="Calibri" w:eastAsia="Calibri" w:hAnsi="Calibri" w:cs="Times New Roman"/>
          <w:b/>
          <w:kern w:val="24"/>
          <w:szCs w:val="24"/>
          <w:u w:val="single"/>
        </w:rPr>
        <w:t>Artifact navigation, including guideline-based navigation</w:t>
      </w:r>
      <w:r w:rsidRPr="00441F61">
        <w:rPr>
          <w:rFonts w:ascii="Calibri" w:eastAsia="Calibri" w:hAnsi="Calibri" w:cs="Times New Roman"/>
          <w:b/>
          <w:kern w:val="24"/>
          <w:szCs w:val="24"/>
        </w:rPr>
        <w:t>:</w:t>
      </w:r>
    </w:p>
    <w:p w14:paraId="2DE4C36F" w14:textId="77777777" w:rsidR="00441F61" w:rsidRPr="00441F61" w:rsidRDefault="00441F61" w:rsidP="00441F61">
      <w:pPr>
        <w:numPr>
          <w:ilvl w:val="1"/>
          <w:numId w:val="4"/>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Consider using the learning health system framework to provide a link between quality measurement and CDS artifacts</w:t>
      </w:r>
      <w:r w:rsidRPr="00441F61">
        <w:rPr>
          <w:rFonts w:ascii="Calibri" w:eastAsia="Calibri" w:hAnsi="Calibri" w:cs="Times New Roman"/>
          <w:kern w:val="24"/>
          <w:szCs w:val="24"/>
        </w:rPr>
        <w:t>. Implementers/users will be interested in this connection, and there are ongoing efforts to unify CDS and quality measures at the standards level.</w:t>
      </w:r>
    </w:p>
    <w:p w14:paraId="3C2A533D" w14:textId="77777777" w:rsidR="00441F61" w:rsidRPr="00441F61" w:rsidRDefault="00441F61" w:rsidP="00441F61">
      <w:pPr>
        <w:numPr>
          <w:ilvl w:val="1"/>
          <w:numId w:val="4"/>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lastRenderedPageBreak/>
        <w:t>Providing information on the interaction between guideline and artifact versions is paramount.</w:t>
      </w:r>
      <w:r w:rsidRPr="00441F61">
        <w:rPr>
          <w:rFonts w:ascii="Calibri" w:eastAsia="Calibri" w:hAnsi="Calibri" w:cs="Times New Roman"/>
          <w:kern w:val="24"/>
          <w:szCs w:val="24"/>
        </w:rPr>
        <w:t xml:space="preserve"> Currently the thinking is to link the artifact to the original source for the guideline (e.g. </w:t>
      </w:r>
      <w:hyperlink r:id="rId9" w:history="1">
        <w:r w:rsidRPr="00441F61">
          <w:rPr>
            <w:rFonts w:ascii="Calibri" w:eastAsia="Calibri" w:hAnsi="Calibri" w:cs="Times New Roman"/>
            <w:color w:val="0F7BB8"/>
            <w:kern w:val="24"/>
            <w:szCs w:val="24"/>
            <w:u w:val="single"/>
          </w:rPr>
          <w:t>National Guideline Clearinghouse</w:t>
        </w:r>
      </w:hyperlink>
      <w:r w:rsidRPr="00441F61">
        <w:rPr>
          <w:rFonts w:ascii="Calibri" w:eastAsia="Calibri" w:hAnsi="Calibri" w:cs="Times New Roman"/>
          <w:kern w:val="24"/>
          <w:szCs w:val="24"/>
        </w:rPr>
        <w:t xml:space="preserve"> [NGC]). It will be important to think about how to alert the user when the artifact is based on an outdated guideline. In addition, the NGC does not include all the guidelines one would expect to find (including some recent guidelines), and may not include all relevant content for a particular guideline, e.g. recommendation tables and clinical decision algorithms.</w:t>
      </w:r>
    </w:p>
    <w:p w14:paraId="3EC823CD" w14:textId="77777777" w:rsidR="00441F61" w:rsidRPr="00441F61" w:rsidRDefault="00441F61" w:rsidP="00441F61">
      <w:pPr>
        <w:numPr>
          <w:ilvl w:val="0"/>
          <w:numId w:val="4"/>
        </w:numPr>
        <w:spacing w:after="0" w:line="240" w:lineRule="auto"/>
        <w:rPr>
          <w:rFonts w:ascii="Calibri" w:eastAsia="Calibri" w:hAnsi="Calibri" w:cs="Times New Roman"/>
          <w:b/>
          <w:kern w:val="24"/>
          <w:szCs w:val="24"/>
          <w:u w:val="single"/>
        </w:rPr>
      </w:pPr>
      <w:r w:rsidRPr="00441F61">
        <w:rPr>
          <w:rFonts w:ascii="Calibri" w:eastAsia="Calibri" w:hAnsi="Calibri" w:cs="Times New Roman"/>
          <w:b/>
          <w:kern w:val="24"/>
          <w:szCs w:val="24"/>
          <w:u w:val="single"/>
        </w:rPr>
        <w:t>Artifact scoring</w:t>
      </w:r>
      <w:r w:rsidRPr="00441F61">
        <w:rPr>
          <w:rFonts w:ascii="Calibri" w:eastAsia="Calibri" w:hAnsi="Calibri" w:cs="Times New Roman"/>
          <w:b/>
          <w:kern w:val="24"/>
          <w:szCs w:val="24"/>
        </w:rPr>
        <w:t>:</w:t>
      </w:r>
    </w:p>
    <w:p w14:paraId="1F1244BE" w14:textId="77777777" w:rsidR="00441F61" w:rsidRPr="00441F61" w:rsidRDefault="00441F61" w:rsidP="00441F61">
      <w:pPr>
        <w:numPr>
          <w:ilvl w:val="1"/>
          <w:numId w:val="4"/>
        </w:numPr>
        <w:spacing w:after="0" w:line="240" w:lineRule="auto"/>
        <w:rPr>
          <w:rFonts w:ascii="Calibri" w:eastAsia="Calibri" w:hAnsi="Calibri" w:cs="Times New Roman"/>
          <w:b/>
          <w:kern w:val="24"/>
          <w:szCs w:val="24"/>
          <w:u w:val="single"/>
        </w:rPr>
      </w:pPr>
      <w:r w:rsidRPr="00441F61">
        <w:rPr>
          <w:rFonts w:ascii="Calibri" w:eastAsia="Calibri" w:hAnsi="Calibri" w:cs="Times New Roman"/>
          <w:b/>
          <w:kern w:val="24"/>
          <w:szCs w:val="24"/>
        </w:rPr>
        <w:t>Tagging artifacts as satisfying the requirements of federally mandated CDS would be useful, but there may be challenges</w:t>
      </w:r>
      <w:r w:rsidRPr="00441F61">
        <w:rPr>
          <w:rFonts w:ascii="Calibri" w:eastAsia="Calibri" w:hAnsi="Calibri" w:cs="Times New Roman"/>
          <w:kern w:val="24"/>
          <w:szCs w:val="24"/>
        </w:rPr>
        <w:t xml:space="preserve"> in the approval process and verification of who deemed the artifact to meet the federal requirements.</w:t>
      </w:r>
    </w:p>
    <w:p w14:paraId="1AE3FBA0" w14:textId="77777777" w:rsidR="00441F61" w:rsidRPr="00441F61" w:rsidRDefault="00441F61" w:rsidP="00441F61">
      <w:pPr>
        <w:numPr>
          <w:ilvl w:val="2"/>
          <w:numId w:val="3"/>
        </w:num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For every layer of requirements, the burden on developers increases and may deter them from using the repository.</w:t>
      </w:r>
    </w:p>
    <w:p w14:paraId="3738F15B" w14:textId="77777777" w:rsidR="00441F61" w:rsidRPr="00441F61" w:rsidRDefault="00441F61" w:rsidP="00441F61">
      <w:pPr>
        <w:numPr>
          <w:ilvl w:val="2"/>
          <w:numId w:val="3"/>
        </w:num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CDS artifacts linked to quality measures might carry more weight.</w:t>
      </w:r>
    </w:p>
    <w:p w14:paraId="1E900DCC" w14:textId="77777777" w:rsidR="00441F61" w:rsidRPr="00441F61" w:rsidRDefault="00441F61" w:rsidP="00441F61">
      <w:pPr>
        <w:numPr>
          <w:ilvl w:val="1"/>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The CDS repository should have a strategy to deal with conflicts between the latest guidelines and implemented artifacts</w:t>
      </w:r>
      <w:r w:rsidRPr="00441F61">
        <w:rPr>
          <w:rFonts w:ascii="Calibri" w:eastAsia="Calibri" w:hAnsi="Calibri" w:cs="Times New Roman"/>
          <w:kern w:val="24"/>
          <w:szCs w:val="24"/>
        </w:rPr>
        <w:t>. CDS repository users, and particularly patients, can be active agents in bridging such gaps.</w:t>
      </w:r>
    </w:p>
    <w:p w14:paraId="176E0781" w14:textId="77777777" w:rsidR="00441F61" w:rsidRPr="00441F61" w:rsidRDefault="00441F61" w:rsidP="00441F61">
      <w:pPr>
        <w:keepNext/>
        <w:numPr>
          <w:ilvl w:val="0"/>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u w:val="single"/>
        </w:rPr>
        <w:t>CDS Artifact search parameters</w:t>
      </w:r>
      <w:r w:rsidRPr="00441F61">
        <w:rPr>
          <w:rFonts w:ascii="Calibri" w:eastAsia="Calibri" w:hAnsi="Calibri" w:cs="Times New Roman"/>
          <w:kern w:val="24"/>
          <w:szCs w:val="24"/>
        </w:rPr>
        <w:t>:</w:t>
      </w:r>
    </w:p>
    <w:p w14:paraId="7322A2C5" w14:textId="77777777" w:rsidR="00441F61" w:rsidRPr="00441F61" w:rsidRDefault="00441F61" w:rsidP="00441F61">
      <w:pPr>
        <w:numPr>
          <w:ilvl w:val="1"/>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Consider including search capabilities for geographic location and condition/patient attributes</w:t>
      </w:r>
      <w:r w:rsidRPr="00441F61">
        <w:rPr>
          <w:rFonts w:ascii="Calibri" w:eastAsia="Calibri" w:hAnsi="Calibri" w:cs="Times New Roman"/>
          <w:kern w:val="24"/>
          <w:szCs w:val="24"/>
        </w:rPr>
        <w:t xml:space="preserve">. These are important parameters in the context of public health, such as outbreaks, where the geographic location is important or affects certain demographics and or health conditions (e.g. zika, pregnant women). </w:t>
      </w:r>
    </w:p>
    <w:p w14:paraId="12CB67A4" w14:textId="77777777" w:rsidR="00441F61" w:rsidRPr="00441F61" w:rsidRDefault="00441F61" w:rsidP="00441F61">
      <w:pPr>
        <w:numPr>
          <w:ilvl w:val="1"/>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Consider letting the use drive the search parameters that are more important to them</w:t>
      </w:r>
      <w:r w:rsidRPr="00441F61">
        <w:rPr>
          <w:rFonts w:ascii="Calibri" w:eastAsia="Calibri" w:hAnsi="Calibri" w:cs="Times New Roman"/>
          <w:kern w:val="24"/>
          <w:szCs w:val="24"/>
        </w:rPr>
        <w:t>, given the limited screen “real estate” for search parameters and the large number of relevant parameters.</w:t>
      </w:r>
    </w:p>
    <w:p w14:paraId="2053ACA9" w14:textId="77777777" w:rsidR="00441F61" w:rsidRPr="00441F61" w:rsidRDefault="00441F61" w:rsidP="00441F61">
      <w:pPr>
        <w:numPr>
          <w:ilvl w:val="1"/>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Consider tracking searches that resulted in no search results to drive search parameters.</w:t>
      </w:r>
    </w:p>
    <w:p w14:paraId="45139E12" w14:textId="77777777" w:rsidR="00441F61" w:rsidRPr="00441F61" w:rsidRDefault="00441F61" w:rsidP="00441F61">
      <w:pPr>
        <w:numPr>
          <w:ilvl w:val="0"/>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u w:val="single"/>
        </w:rPr>
        <w:t>Guideline page</w:t>
      </w:r>
      <w:r w:rsidRPr="00441F61">
        <w:rPr>
          <w:rFonts w:ascii="Calibri" w:eastAsia="Calibri" w:hAnsi="Calibri" w:cs="Times New Roman"/>
          <w:b/>
          <w:kern w:val="24"/>
          <w:szCs w:val="24"/>
        </w:rPr>
        <w:t>:</w:t>
      </w:r>
    </w:p>
    <w:p w14:paraId="1CA3E7BE" w14:textId="77777777" w:rsidR="00441F61" w:rsidRPr="00441F61" w:rsidRDefault="00441F61" w:rsidP="00441F61">
      <w:pPr>
        <w:numPr>
          <w:ilvl w:val="1"/>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Consider how a user may perceive the non-existence of a particular guideline in the CDS repository</w:t>
      </w:r>
      <w:r w:rsidRPr="00441F61">
        <w:rPr>
          <w:rFonts w:ascii="Calibri" w:eastAsia="Calibri" w:hAnsi="Calibri" w:cs="Times New Roman"/>
          <w:kern w:val="24"/>
          <w:szCs w:val="24"/>
        </w:rPr>
        <w:t>. If there are no relevant CDS artifacts in the repository, it doesn't mean the guideline doesn't exist. The CDS repository is only a reflection of the existence of CDS.</w:t>
      </w:r>
    </w:p>
    <w:p w14:paraId="56FE1746" w14:textId="77777777" w:rsidR="00441F61" w:rsidRPr="00441F61" w:rsidRDefault="00441F61" w:rsidP="00441F61">
      <w:pPr>
        <w:numPr>
          <w:ilvl w:val="1"/>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rPr>
        <w:t>Consider integration of the CDS repository with the NGC</w:t>
      </w:r>
      <w:r w:rsidRPr="00441F61">
        <w:rPr>
          <w:rFonts w:ascii="Calibri" w:eastAsia="Calibri" w:hAnsi="Calibri" w:cs="Times New Roman"/>
          <w:kern w:val="24"/>
          <w:szCs w:val="24"/>
        </w:rPr>
        <w:t>, but keep the focus on CDS artifacts. The repository should not attempt to recreate the entire guideline ecosystem.</w:t>
      </w:r>
    </w:p>
    <w:p w14:paraId="6CCFBB8F" w14:textId="77777777" w:rsidR="00441F61" w:rsidRPr="00441F61" w:rsidRDefault="00441F61" w:rsidP="00441F61">
      <w:pPr>
        <w:numPr>
          <w:ilvl w:val="0"/>
          <w:numId w:val="3"/>
        </w:numPr>
        <w:spacing w:after="0" w:line="240" w:lineRule="auto"/>
        <w:rPr>
          <w:rFonts w:ascii="Calibri" w:eastAsia="Calibri" w:hAnsi="Calibri" w:cs="Times New Roman"/>
          <w:kern w:val="24"/>
          <w:szCs w:val="24"/>
        </w:rPr>
      </w:pPr>
      <w:r w:rsidRPr="00441F61">
        <w:rPr>
          <w:rFonts w:ascii="Calibri" w:eastAsia="Calibri" w:hAnsi="Calibri" w:cs="Times New Roman"/>
          <w:b/>
          <w:kern w:val="24"/>
          <w:szCs w:val="24"/>
          <w:u w:val="single"/>
        </w:rPr>
        <w:t>Artifact page</w:t>
      </w:r>
      <w:r w:rsidRPr="00441F61">
        <w:rPr>
          <w:rFonts w:ascii="Calibri" w:eastAsia="Calibri" w:hAnsi="Calibri" w:cs="Times New Roman"/>
          <w:b/>
          <w:kern w:val="24"/>
          <w:szCs w:val="24"/>
        </w:rPr>
        <w:t>:</w:t>
      </w:r>
    </w:p>
    <w:p w14:paraId="785B42B3" w14:textId="77777777" w:rsidR="00441F61" w:rsidRPr="00441F61" w:rsidRDefault="00441F61" w:rsidP="00441F61">
      <w:pPr>
        <w:numPr>
          <w:ilvl w:val="1"/>
          <w:numId w:val="3"/>
        </w:numPr>
        <w:spacing w:after="0" w:line="240" w:lineRule="auto"/>
        <w:rPr>
          <w:rFonts w:ascii="Calibri" w:eastAsia="Calibri" w:hAnsi="Calibri" w:cs="Times New Roman"/>
          <w:b/>
          <w:kern w:val="24"/>
          <w:szCs w:val="24"/>
        </w:rPr>
      </w:pPr>
      <w:r w:rsidRPr="00441F61">
        <w:rPr>
          <w:rFonts w:ascii="Calibri" w:eastAsia="Calibri" w:hAnsi="Calibri" w:cs="Times New Roman"/>
          <w:b/>
          <w:kern w:val="24"/>
          <w:szCs w:val="24"/>
        </w:rPr>
        <w:t xml:space="preserve">Consider recommendations/suggestions for related artifacts based on other user navigation history, or users with similar interests. </w:t>
      </w:r>
      <w:r w:rsidRPr="00441F61">
        <w:rPr>
          <w:rFonts w:ascii="Calibri" w:eastAsia="Calibri" w:hAnsi="Calibri" w:cs="Times New Roman"/>
          <w:kern w:val="24"/>
          <w:szCs w:val="24"/>
        </w:rPr>
        <w:t>This would be similar to the “You may also like” functionality for products on Amazon’s online store.</w:t>
      </w:r>
    </w:p>
    <w:p w14:paraId="601AC0A4" w14:textId="77777777" w:rsidR="00441F61" w:rsidRPr="00441F61" w:rsidRDefault="00441F61" w:rsidP="00441F61">
      <w:pPr>
        <w:numPr>
          <w:ilvl w:val="1"/>
          <w:numId w:val="3"/>
        </w:numPr>
        <w:spacing w:after="0" w:line="240" w:lineRule="auto"/>
        <w:rPr>
          <w:rFonts w:ascii="Calibri" w:eastAsia="Calibri" w:hAnsi="Calibri" w:cs="Times New Roman"/>
          <w:b/>
          <w:kern w:val="24"/>
          <w:szCs w:val="24"/>
        </w:rPr>
      </w:pPr>
      <w:r w:rsidRPr="00441F61">
        <w:rPr>
          <w:rFonts w:ascii="Calibri" w:eastAsia="Calibri" w:hAnsi="Calibri" w:cs="Times New Roman"/>
          <w:b/>
          <w:kern w:val="24"/>
          <w:szCs w:val="24"/>
        </w:rPr>
        <w:t xml:space="preserve">Consider providing subscription to specific users and/or organizations artifact libraries. </w:t>
      </w:r>
    </w:p>
    <w:p w14:paraId="7D5D37E7" w14:textId="77777777" w:rsidR="00441F61" w:rsidRPr="00441F61" w:rsidRDefault="00441F61" w:rsidP="00441F61">
      <w:pPr>
        <w:keepNext/>
        <w:spacing w:before="360" w:after="100" w:line="240" w:lineRule="auto"/>
        <w:outlineLvl w:val="1"/>
        <w:rPr>
          <w:rFonts w:ascii="Calibri" w:eastAsia="Times New Roman" w:hAnsi="Calibri" w:cs="Arial"/>
          <w:b/>
          <w:color w:val="28699C"/>
          <w:sz w:val="24"/>
          <w:szCs w:val="28"/>
        </w:rPr>
      </w:pPr>
      <w:r w:rsidRPr="00441F61">
        <w:rPr>
          <w:rFonts w:ascii="Calibri" w:eastAsia="Times New Roman" w:hAnsi="Calibri" w:cs="Arial"/>
          <w:b/>
          <w:color w:val="28699C"/>
          <w:sz w:val="24"/>
          <w:szCs w:val="28"/>
        </w:rPr>
        <w:lastRenderedPageBreak/>
        <w:t>HIMSS 2017 Engagements</w:t>
      </w:r>
    </w:p>
    <w:p w14:paraId="7C36A16F" w14:textId="77777777" w:rsidR="00441F61" w:rsidRPr="00441F61" w:rsidRDefault="00441F61" w:rsidP="00441F61">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CAMH provided information on CDS Connect and other CDS-related engagements during the HIMSS conference, next week, including:</w:t>
      </w:r>
    </w:p>
    <w:p w14:paraId="56DC1DBA" w14:textId="77777777" w:rsidR="00441F61" w:rsidRPr="00441F61" w:rsidRDefault="00441F61" w:rsidP="00441F61">
      <w:pPr>
        <w:spacing w:after="0" w:line="240" w:lineRule="auto"/>
        <w:rPr>
          <w:rFonts w:ascii="Calibri" w:eastAsia="Calibri" w:hAnsi="Calibri" w:cs="Times New Roman"/>
          <w:kern w:val="24"/>
          <w:szCs w:val="24"/>
        </w:rPr>
      </w:pPr>
    </w:p>
    <w:p w14:paraId="556D52E4" w14:textId="77777777" w:rsidR="00441F61" w:rsidRPr="00441F61" w:rsidRDefault="00441F61" w:rsidP="00441F61">
      <w:pPr>
        <w:numPr>
          <w:ilvl w:val="0"/>
          <w:numId w:val="2"/>
        </w:num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 xml:space="preserve">CDS Connect Work Group Summit, Tuesday February 21st at 9:00 a.m. </w:t>
      </w:r>
    </w:p>
    <w:p w14:paraId="5E11EB5D" w14:textId="77777777" w:rsidR="00441F61" w:rsidRPr="00441F61" w:rsidRDefault="00441F61" w:rsidP="00441F61">
      <w:pPr>
        <w:numPr>
          <w:ilvl w:val="0"/>
          <w:numId w:val="2"/>
        </w:num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CDC CDS Listening Session, Tuesday February 21st at 3:30 p.m.</w:t>
      </w:r>
    </w:p>
    <w:p w14:paraId="707F3642" w14:textId="77777777" w:rsidR="00441F61" w:rsidRPr="00441F61" w:rsidRDefault="00441F61" w:rsidP="00441F61">
      <w:pPr>
        <w:numPr>
          <w:ilvl w:val="0"/>
          <w:numId w:val="2"/>
        </w:num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CDS Connect Overview at HIMSS Federal Health IT Pavilion, Wednesday February 22nd at 2:30 p.m.</w:t>
      </w:r>
    </w:p>
    <w:p w14:paraId="5B517C42" w14:textId="77777777" w:rsidR="00596850" w:rsidRDefault="00596850"/>
    <w:p w14:paraId="6018DA99" w14:textId="77777777" w:rsidR="00441F61" w:rsidRDefault="00441F61"/>
    <w:p w14:paraId="34870BA1" w14:textId="77777777" w:rsidR="00441F61" w:rsidRDefault="00441F61"/>
    <w:p w14:paraId="3BD5F67B" w14:textId="77777777" w:rsidR="00441F61" w:rsidRDefault="00441F61"/>
    <w:p w14:paraId="1A5DA21B" w14:textId="77777777" w:rsidR="00441F61" w:rsidRDefault="00441F61"/>
    <w:p w14:paraId="15209BFC" w14:textId="77777777" w:rsidR="00441F61" w:rsidRDefault="00441F61"/>
    <w:p w14:paraId="1F0CD28A" w14:textId="77777777" w:rsidR="00441F61" w:rsidRDefault="00441F61"/>
    <w:p w14:paraId="49F5B041" w14:textId="77777777" w:rsidR="00441F61" w:rsidRDefault="00441F61"/>
    <w:p w14:paraId="71778953" w14:textId="77777777" w:rsidR="00441F61" w:rsidRDefault="00441F61"/>
    <w:p w14:paraId="11DC1B95" w14:textId="77777777" w:rsidR="00441F61" w:rsidRDefault="00441F61"/>
    <w:p w14:paraId="441AE24B" w14:textId="77777777" w:rsidR="00441F61" w:rsidRDefault="00441F61"/>
    <w:p w14:paraId="566835CE" w14:textId="77777777" w:rsidR="00441F61" w:rsidRDefault="00441F61"/>
    <w:p w14:paraId="76E50283" w14:textId="77777777" w:rsidR="00441F61" w:rsidRDefault="00441F61"/>
    <w:p w14:paraId="4A9E6442" w14:textId="77777777" w:rsidR="00441F61" w:rsidRDefault="00441F61"/>
    <w:p w14:paraId="39791DCE" w14:textId="77777777" w:rsidR="00441F61" w:rsidRDefault="00441F61"/>
    <w:p w14:paraId="76793BE7" w14:textId="77777777" w:rsidR="00441F61" w:rsidRDefault="00441F61"/>
    <w:p w14:paraId="23FC057B" w14:textId="77777777" w:rsidR="00441F61" w:rsidRDefault="00441F61"/>
    <w:p w14:paraId="166AFD34" w14:textId="77777777" w:rsidR="00441F61" w:rsidRDefault="00441F61"/>
    <w:p w14:paraId="21806C3D" w14:textId="77777777" w:rsidR="00441F61" w:rsidRDefault="00441F61"/>
    <w:p w14:paraId="56C52A6A" w14:textId="77777777" w:rsidR="00441F61" w:rsidRDefault="00441F61"/>
    <w:p w14:paraId="64F8FE92" w14:textId="77777777" w:rsidR="00441F61" w:rsidRDefault="00441F61"/>
    <w:p w14:paraId="3F4B0D9E" w14:textId="77777777" w:rsidR="00441F61" w:rsidRDefault="00441F61"/>
    <w:p w14:paraId="3D56336D" w14:textId="77777777" w:rsidR="00441F61" w:rsidRDefault="00441F61"/>
    <w:p w14:paraId="2EFFABF3" w14:textId="77777777" w:rsidR="00441F61" w:rsidRDefault="00441F61"/>
    <w:p w14:paraId="21744A78" w14:textId="77777777" w:rsidR="00441F61" w:rsidRPr="00441F61" w:rsidRDefault="00441F61" w:rsidP="00441F61">
      <w:pPr>
        <w:spacing w:after="0" w:line="240" w:lineRule="auto"/>
        <w:jc w:val="center"/>
        <w:rPr>
          <w:rFonts w:ascii="Times" w:eastAsia="Times New Roman" w:hAnsi="Times" w:cs="Times New Roman"/>
          <w:b/>
          <w:sz w:val="28"/>
          <w:szCs w:val="24"/>
        </w:rPr>
      </w:pPr>
      <w:r w:rsidRPr="00441F61">
        <w:rPr>
          <w:rFonts w:ascii="Times" w:eastAsia="Times New Roman" w:hAnsi="Times" w:cs="Times New Roman"/>
          <w:b/>
          <w:sz w:val="28"/>
          <w:szCs w:val="24"/>
        </w:rPr>
        <w:t>NOTICE</w:t>
      </w:r>
    </w:p>
    <w:p w14:paraId="0559921F" w14:textId="77777777" w:rsidR="00441F61" w:rsidRPr="00441F61" w:rsidRDefault="00441F61" w:rsidP="00441F61">
      <w:pPr>
        <w:spacing w:after="0" w:line="240" w:lineRule="auto"/>
        <w:jc w:val="center"/>
        <w:rPr>
          <w:rFonts w:ascii="Times" w:eastAsia="Times New Roman" w:hAnsi="Times" w:cs="Times New Roman"/>
          <w:b/>
          <w:sz w:val="24"/>
          <w:szCs w:val="24"/>
        </w:rPr>
      </w:pPr>
    </w:p>
    <w:p w14:paraId="58476F66" w14:textId="77777777" w:rsidR="00441F61" w:rsidRPr="00441F61" w:rsidRDefault="00441F61" w:rsidP="00441F61">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14:paraId="0CA2BEE2" w14:textId="77777777" w:rsidR="007A153A" w:rsidRDefault="007A153A" w:rsidP="00441F61">
      <w:pPr>
        <w:spacing w:after="0" w:line="240" w:lineRule="auto"/>
        <w:jc w:val="both"/>
        <w:rPr>
          <w:rFonts w:ascii="Times" w:eastAsia="Times New Roman" w:hAnsi="Times" w:cs="Times New Roman"/>
          <w:sz w:val="24"/>
          <w:szCs w:val="24"/>
        </w:rPr>
      </w:pPr>
    </w:p>
    <w:p w14:paraId="4789887A" w14:textId="7D6E543E" w:rsidR="00441F61" w:rsidRPr="00441F61" w:rsidRDefault="00441F61" w:rsidP="00441F61">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14:paraId="3FCAE5D9" w14:textId="77777777" w:rsidR="007A153A" w:rsidRDefault="007A153A" w:rsidP="00441F61">
      <w:pPr>
        <w:spacing w:after="0" w:line="240" w:lineRule="auto"/>
        <w:jc w:val="both"/>
        <w:rPr>
          <w:rFonts w:ascii="Times" w:eastAsia="Times New Roman" w:hAnsi="Times" w:cs="Times New Roman"/>
          <w:sz w:val="24"/>
          <w:szCs w:val="24"/>
        </w:rPr>
      </w:pPr>
    </w:p>
    <w:p w14:paraId="024583CB" w14:textId="721236BD" w:rsidR="00441F61" w:rsidRPr="00441F61" w:rsidRDefault="00441F61" w:rsidP="00441F61">
      <w:pPr>
        <w:spacing w:after="0" w:line="240" w:lineRule="auto"/>
        <w:jc w:val="both"/>
        <w:rPr>
          <w:rFonts w:ascii="Times" w:eastAsia="Times New Roman" w:hAnsi="Times" w:cs="Times New Roman"/>
          <w:sz w:val="24"/>
          <w:szCs w:val="24"/>
        </w:rPr>
      </w:pPr>
      <w:bookmarkStart w:id="0" w:name="_GoBack"/>
      <w:bookmarkEnd w:id="0"/>
      <w:r w:rsidRPr="00441F61">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14:paraId="3FDDC38F" w14:textId="77777777" w:rsidR="00441F61" w:rsidRDefault="00441F61"/>
    <w:sectPr w:rsidR="00441F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D767" w14:textId="77777777" w:rsidR="00D73CC0" w:rsidRDefault="00D73CC0" w:rsidP="009C549E">
      <w:pPr>
        <w:spacing w:after="0" w:line="240" w:lineRule="auto"/>
      </w:pPr>
      <w:r>
        <w:separator/>
      </w:r>
    </w:p>
  </w:endnote>
  <w:endnote w:type="continuationSeparator" w:id="0">
    <w:p w14:paraId="6F65B6D4" w14:textId="77777777" w:rsidR="00D73CC0" w:rsidRDefault="00D73CC0" w:rsidP="009C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36923"/>
      <w:docPartObj>
        <w:docPartGallery w:val="Page Numbers (Bottom of Page)"/>
        <w:docPartUnique/>
      </w:docPartObj>
    </w:sdtPr>
    <w:sdtEndPr>
      <w:rPr>
        <w:noProof/>
      </w:rPr>
    </w:sdtEndPr>
    <w:sdtContent>
      <w:p w14:paraId="79BB9424" w14:textId="77777777" w:rsidR="009C549E" w:rsidRPr="00655D79" w:rsidRDefault="009C549E" w:rsidP="009C549E">
        <w:pPr>
          <w:pBdr>
            <w:top w:val="single" w:sz="4" w:space="2" w:color="BFBFBF"/>
          </w:pBdr>
          <w:tabs>
            <w:tab w:val="right" w:pos="9360"/>
          </w:tabs>
          <w:spacing w:after="0" w:line="240" w:lineRule="auto"/>
          <w:rPr>
            <w:rFonts w:ascii="Calibri" w:eastAsia="Times New Roman" w:hAnsi="Calibri" w:cs="Arial"/>
            <w:sz w:val="20"/>
            <w:szCs w:val="20"/>
          </w:rPr>
        </w:pPr>
        <w:r w:rsidRPr="00655D79">
          <w:rPr>
            <w:rFonts w:ascii="Calibri" w:eastAsia="Times New Roman" w:hAnsi="Calibri" w:cs="Arial"/>
            <w:i/>
            <w:sz w:val="20"/>
            <w:szCs w:val="20"/>
          </w:rPr>
          <w:t xml:space="preserve">CDS Connect </w:t>
        </w:r>
      </w:p>
      <w:p w14:paraId="2C2F24B6" w14:textId="77777777" w:rsidR="009C549E" w:rsidRPr="002F30FF" w:rsidRDefault="009C549E" w:rsidP="009C549E">
        <w:pPr>
          <w:pBdr>
            <w:top w:val="single" w:sz="4" w:space="2" w:color="BFBFBF"/>
          </w:pBdr>
          <w:tabs>
            <w:tab w:val="right" w:pos="9360"/>
          </w:tabs>
          <w:spacing w:after="0" w:line="240" w:lineRule="auto"/>
          <w:rPr>
            <w:rFonts w:ascii="Calibri" w:eastAsia="Times New Roman" w:hAnsi="Calibri" w:cs="Arial"/>
            <w:sz w:val="20"/>
            <w:szCs w:val="20"/>
          </w:rPr>
        </w:pPr>
        <w:r w:rsidRPr="00655D79">
          <w:rPr>
            <w:rFonts w:ascii="Calibri" w:eastAsia="Times New Roman" w:hAnsi="Calibri" w:cs="Arial"/>
            <w:sz w:val="20"/>
            <w:szCs w:val="20"/>
          </w:rPr>
          <w:t xml:space="preserve">Repository Work </w:t>
        </w:r>
        <w:r w:rsidRPr="002F30FF">
          <w:rPr>
            <w:rFonts w:ascii="Calibri" w:eastAsia="Times New Roman" w:hAnsi="Calibri" w:cs="Arial"/>
            <w:sz w:val="20"/>
            <w:szCs w:val="20"/>
          </w:rPr>
          <w:t>Group</w:t>
        </w:r>
      </w:p>
      <w:p w14:paraId="27A028DE" w14:textId="77777777" w:rsidR="009C549E" w:rsidRPr="00655D79" w:rsidRDefault="009C549E" w:rsidP="009C549E">
        <w:pPr>
          <w:spacing w:after="0" w:line="240" w:lineRule="auto"/>
          <w:jc w:val="center"/>
          <w:rPr>
            <w:rFonts w:ascii="Calibri" w:eastAsia="Times New Roman" w:hAnsi="Calibri" w:cs="Times New Roman"/>
            <w:b/>
            <w:bCs/>
            <w:sz w:val="24"/>
            <w:szCs w:val="24"/>
          </w:rPr>
        </w:pPr>
        <w:r w:rsidRPr="00655D79">
          <w:rPr>
            <w:rFonts w:ascii="Calibri" w:eastAsia="Times New Roman" w:hAnsi="Calibri" w:cs="Times New Roman"/>
            <w:b/>
            <w:bCs/>
            <w:sz w:val="24"/>
            <w:szCs w:val="24"/>
          </w:rPr>
          <w:t xml:space="preserve">Approved for Public Release. Distribution Unlimited. Case Number </w:t>
        </w:r>
        <w:r w:rsidRPr="00655D79">
          <w:rPr>
            <w:rFonts w:ascii="Calibri" w:eastAsia="Times New Roman" w:hAnsi="Calibri" w:cs="Times New Roman"/>
            <w:b/>
            <w:color w:val="000000"/>
            <w:sz w:val="24"/>
            <w:szCs w:val="24"/>
          </w:rPr>
          <w:t>17-0975</w:t>
        </w:r>
        <w:r w:rsidRPr="00655D79">
          <w:rPr>
            <w:rFonts w:ascii="Calibri" w:eastAsia="Times New Roman" w:hAnsi="Calibri" w:cs="Times New Roman"/>
            <w:b/>
            <w:bCs/>
            <w:sz w:val="24"/>
            <w:szCs w:val="24"/>
          </w:rPr>
          <w:t xml:space="preserve">. </w:t>
        </w:r>
      </w:p>
      <w:p w14:paraId="464CA2D1" w14:textId="77777777" w:rsidR="009C549E" w:rsidRPr="00655D79" w:rsidRDefault="009C549E" w:rsidP="009C549E">
        <w:pPr>
          <w:spacing w:after="0" w:line="240" w:lineRule="auto"/>
          <w:jc w:val="center"/>
          <w:rPr>
            <w:rFonts w:ascii="Calibri" w:eastAsia="Times New Roman" w:hAnsi="Calibri" w:cs="Times New Roman"/>
            <w:b/>
            <w:sz w:val="24"/>
            <w:szCs w:val="24"/>
            <w:u w:val="single"/>
          </w:rPr>
        </w:pPr>
        <w:r w:rsidRPr="00655D79">
          <w:rPr>
            <w:rFonts w:ascii="Calibri" w:eastAsia="Times New Roman" w:hAnsi="Calibri" w:cs="Times New Roman"/>
            <w:b/>
            <w:sz w:val="24"/>
            <w:szCs w:val="24"/>
            <w:u w:val="single"/>
          </w:rPr>
          <w:sym w:font="Symbol" w:char="F0E3"/>
        </w:r>
        <w:r w:rsidRPr="00655D79">
          <w:rPr>
            <w:rFonts w:ascii="Calibri" w:eastAsia="Times New Roman" w:hAnsi="Calibri" w:cs="Times New Roman"/>
            <w:b/>
            <w:sz w:val="24"/>
            <w:szCs w:val="24"/>
            <w:u w:val="single"/>
          </w:rPr>
          <w:t xml:space="preserve"> 2017 The MITRE Corporation.</w:t>
        </w:r>
      </w:p>
      <w:p w14:paraId="050F016C" w14:textId="78DD4905" w:rsidR="009C549E" w:rsidRDefault="009C549E">
        <w:pPr>
          <w:pStyle w:val="Footer"/>
          <w:jc w:val="right"/>
        </w:pPr>
        <w:r>
          <w:fldChar w:fldCharType="begin"/>
        </w:r>
        <w:r>
          <w:instrText xml:space="preserve"> PAGE   \* MERGEFORMAT </w:instrText>
        </w:r>
        <w:r>
          <w:fldChar w:fldCharType="separate"/>
        </w:r>
        <w:r w:rsidR="007A153A">
          <w:rPr>
            <w:noProof/>
          </w:rPr>
          <w:t>5</w:t>
        </w:r>
        <w:r>
          <w:rPr>
            <w:noProof/>
          </w:rPr>
          <w:fldChar w:fldCharType="end"/>
        </w:r>
      </w:p>
    </w:sdtContent>
  </w:sdt>
  <w:p w14:paraId="2BB64961" w14:textId="77777777" w:rsidR="009C549E" w:rsidRDefault="009C5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E3BBA" w14:textId="77777777" w:rsidR="00D73CC0" w:rsidRDefault="00D73CC0" w:rsidP="009C549E">
      <w:pPr>
        <w:spacing w:after="0" w:line="240" w:lineRule="auto"/>
      </w:pPr>
      <w:r>
        <w:separator/>
      </w:r>
    </w:p>
  </w:footnote>
  <w:footnote w:type="continuationSeparator" w:id="0">
    <w:p w14:paraId="3F462564" w14:textId="77777777" w:rsidR="00D73CC0" w:rsidRDefault="00D73CC0" w:rsidP="009C5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77C3237"/>
    <w:multiLevelType w:val="hybridMultilevel"/>
    <w:tmpl w:val="341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7AE0"/>
    <w:multiLevelType w:val="hybridMultilevel"/>
    <w:tmpl w:val="550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01DE1"/>
    <w:multiLevelType w:val="hybridMultilevel"/>
    <w:tmpl w:val="ED0C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50"/>
    <w:rsid w:val="000277CC"/>
    <w:rsid w:val="00050CFE"/>
    <w:rsid w:val="00146747"/>
    <w:rsid w:val="001725CC"/>
    <w:rsid w:val="001D758C"/>
    <w:rsid w:val="002C663B"/>
    <w:rsid w:val="002F30FF"/>
    <w:rsid w:val="00441F61"/>
    <w:rsid w:val="00596850"/>
    <w:rsid w:val="005F0C8D"/>
    <w:rsid w:val="006C45DA"/>
    <w:rsid w:val="00702B96"/>
    <w:rsid w:val="0078191F"/>
    <w:rsid w:val="007A153A"/>
    <w:rsid w:val="0081185F"/>
    <w:rsid w:val="00843CE5"/>
    <w:rsid w:val="008813ED"/>
    <w:rsid w:val="009C549E"/>
    <w:rsid w:val="009E3E24"/>
    <w:rsid w:val="00C46760"/>
    <w:rsid w:val="00C82D99"/>
    <w:rsid w:val="00D36490"/>
    <w:rsid w:val="00D45FDD"/>
    <w:rsid w:val="00D73CC0"/>
    <w:rsid w:val="00EE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12E2"/>
  <w15:chartTrackingRefBased/>
  <w15:docId w15:val="{C95A3000-E7BC-410E-B569-8D5C4C4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6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6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68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6850"/>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9C549E"/>
    <w:pPr>
      <w:spacing w:after="0" w:line="240" w:lineRule="auto"/>
    </w:pPr>
    <w:rPr>
      <w:rFonts w:ascii="Cambria" w:eastAsia="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9E"/>
  </w:style>
  <w:style w:type="paragraph" w:styleId="Footer">
    <w:name w:val="footer"/>
    <w:basedOn w:val="Normal"/>
    <w:link w:val="FooterChar"/>
    <w:uiPriority w:val="99"/>
    <w:unhideWhenUsed/>
    <w:rsid w:val="009C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9E"/>
  </w:style>
  <w:style w:type="paragraph" w:styleId="BodyText">
    <w:name w:val="Body Text"/>
    <w:link w:val="BodyTextChar"/>
    <w:qFormat/>
    <w:rsid w:val="00441F61"/>
    <w:pPr>
      <w:spacing w:after="120" w:line="300" w:lineRule="exact"/>
    </w:pPr>
    <w:rPr>
      <w:rFonts w:ascii="Times New Roman" w:eastAsia="Calibri" w:hAnsi="Times New Roman" w:cs="Times New Roman"/>
      <w:color w:val="000000" w:themeColor="text1"/>
      <w:kern w:val="24"/>
      <w:szCs w:val="24"/>
    </w:rPr>
  </w:style>
  <w:style w:type="character" w:customStyle="1" w:styleId="BodyTextChar">
    <w:name w:val="Body Text Char"/>
    <w:basedOn w:val="DefaultParagraphFont"/>
    <w:link w:val="BodyText"/>
    <w:rsid w:val="00441F61"/>
    <w:rPr>
      <w:rFonts w:ascii="Times New Roman" w:eastAsia="Calibri" w:hAnsi="Times New Roman" w:cs="Times New Roman"/>
      <w:color w:val="000000" w:themeColor="text1"/>
      <w:kern w:val="24"/>
      <w:szCs w:val="24"/>
    </w:rPr>
  </w:style>
  <w:style w:type="character" w:styleId="CommentReference">
    <w:name w:val="annotation reference"/>
    <w:basedOn w:val="DefaultParagraphFont"/>
    <w:uiPriority w:val="99"/>
    <w:semiHidden/>
    <w:unhideWhenUsed/>
    <w:rsid w:val="0081185F"/>
    <w:rPr>
      <w:sz w:val="16"/>
      <w:szCs w:val="16"/>
    </w:rPr>
  </w:style>
  <w:style w:type="paragraph" w:styleId="CommentText">
    <w:name w:val="annotation text"/>
    <w:basedOn w:val="Normal"/>
    <w:link w:val="CommentTextChar"/>
    <w:uiPriority w:val="99"/>
    <w:semiHidden/>
    <w:unhideWhenUsed/>
    <w:rsid w:val="0081185F"/>
    <w:pPr>
      <w:spacing w:line="240" w:lineRule="auto"/>
    </w:pPr>
    <w:rPr>
      <w:sz w:val="20"/>
      <w:szCs w:val="20"/>
    </w:rPr>
  </w:style>
  <w:style w:type="character" w:customStyle="1" w:styleId="CommentTextChar">
    <w:name w:val="Comment Text Char"/>
    <w:basedOn w:val="DefaultParagraphFont"/>
    <w:link w:val="CommentText"/>
    <w:uiPriority w:val="99"/>
    <w:semiHidden/>
    <w:rsid w:val="0081185F"/>
    <w:rPr>
      <w:sz w:val="20"/>
      <w:szCs w:val="20"/>
    </w:rPr>
  </w:style>
  <w:style w:type="paragraph" w:styleId="CommentSubject">
    <w:name w:val="annotation subject"/>
    <w:basedOn w:val="CommentText"/>
    <w:next w:val="CommentText"/>
    <w:link w:val="CommentSubjectChar"/>
    <w:uiPriority w:val="99"/>
    <w:semiHidden/>
    <w:unhideWhenUsed/>
    <w:rsid w:val="0081185F"/>
    <w:rPr>
      <w:b/>
      <w:bCs/>
    </w:rPr>
  </w:style>
  <w:style w:type="character" w:customStyle="1" w:styleId="CommentSubjectChar">
    <w:name w:val="Comment Subject Char"/>
    <w:basedOn w:val="CommentTextChar"/>
    <w:link w:val="CommentSubject"/>
    <w:uiPriority w:val="99"/>
    <w:semiHidden/>
    <w:rsid w:val="0081185F"/>
    <w:rPr>
      <w:b/>
      <w:bCs/>
      <w:sz w:val="20"/>
      <w:szCs w:val="20"/>
    </w:rPr>
  </w:style>
  <w:style w:type="paragraph" w:styleId="BalloonText">
    <w:name w:val="Balloon Text"/>
    <w:basedOn w:val="Normal"/>
    <w:link w:val="BalloonTextChar"/>
    <w:uiPriority w:val="99"/>
    <w:semiHidden/>
    <w:unhideWhenUsed/>
    <w:rsid w:val="0081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uideline.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6EBDA70A-35E2-48EE-98E0-FDAC2C47C9B5}"/>
</file>

<file path=customXml/itemProps2.xml><?xml version="1.0" encoding="utf-8"?>
<ds:datastoreItem xmlns:ds="http://schemas.openxmlformats.org/officeDocument/2006/customXml" ds:itemID="{9E311ACC-2C5C-40B5-8128-D41FC3DCE2BF}"/>
</file>

<file path=customXml/itemProps3.xml><?xml version="1.0" encoding="utf-8"?>
<ds:datastoreItem xmlns:ds="http://schemas.openxmlformats.org/officeDocument/2006/customXml" ds:itemID="{4F96F2C2-18E3-4688-8D73-A5498BEB6B2C}"/>
</file>

<file path=customXml/itemProps4.xml><?xml version="1.0" encoding="utf-8"?>
<ds:datastoreItem xmlns:ds="http://schemas.openxmlformats.org/officeDocument/2006/customXml" ds:itemID="{73C60759-CF62-4E57-B9C3-7141C8BFBA40}"/>
</file>

<file path=customXml/itemProps5.xml><?xml version="1.0" encoding="utf-8"?>
<ds:datastoreItem xmlns:ds="http://schemas.openxmlformats.org/officeDocument/2006/customXml" ds:itemID="{619F0DDE-5EFF-4571-B94B-742B0E58D856}"/>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2</cp:revision>
  <dcterms:created xsi:type="dcterms:W3CDTF">2017-06-22T20:16:00Z</dcterms:created>
  <dcterms:modified xsi:type="dcterms:W3CDTF">2017-06-22T20:16:00Z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