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C7" w:rsidRDefault="00EA64C7" w:rsidP="00EA64C7">
      <w:pPr>
        <w:pStyle w:val="Title"/>
        <w:rPr>
          <w:rFonts w:asciiTheme="minorHAnsi" w:hAnsiTheme="minorHAnsi" w:cstheme="minorHAnsi"/>
          <w:i/>
          <w:sz w:val="28"/>
          <w:szCs w:val="28"/>
        </w:rPr>
      </w:pPr>
      <w:r w:rsidRPr="00C42172">
        <w:rPr>
          <w:rFonts w:asciiTheme="minorHAnsi" w:hAnsiTheme="minorHAnsi" w:cstheme="minorHAnsi"/>
          <w:i/>
          <w:noProof/>
          <w:sz w:val="28"/>
          <w:szCs w:val="28"/>
        </w:rPr>
        <w:drawing>
          <wp:inline distT="0" distB="0" distL="0" distR="0" wp14:anchorId="01B25927" wp14:editId="3212D4F5">
            <wp:extent cx="2743200" cy="533235"/>
            <wp:effectExtent l="0" t="0" r="0" b="635"/>
            <wp:docPr id="9"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sers/rmccready/Desktop/cdsconnect_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533235"/>
                    </a:xfrm>
                    <a:prstGeom prst="rect">
                      <a:avLst/>
                    </a:prstGeom>
                    <a:noFill/>
                    <a:ln>
                      <a:noFill/>
                    </a:ln>
                  </pic:spPr>
                </pic:pic>
              </a:graphicData>
            </a:graphic>
          </wp:inline>
        </w:drawing>
      </w:r>
    </w:p>
    <w:p w:rsidR="00EA64C7" w:rsidRPr="001511FD" w:rsidRDefault="00EA64C7" w:rsidP="00EA64C7">
      <w:pPr>
        <w:pStyle w:val="Title"/>
        <w:spacing w:before="0" w:beforeAutospacing="0"/>
        <w:rPr>
          <w:rFonts w:ascii="Calibri" w:hAnsi="Calibri" w:cstheme="minorHAnsi"/>
          <w:color w:val="auto"/>
          <w:sz w:val="28"/>
          <w:szCs w:val="28"/>
        </w:rPr>
      </w:pPr>
      <w:r w:rsidRPr="001511FD">
        <w:rPr>
          <w:rFonts w:ascii="Calibri" w:hAnsi="Calibri" w:cstheme="minorHAnsi"/>
          <w:color w:val="auto"/>
          <w:sz w:val="28"/>
          <w:szCs w:val="28"/>
        </w:rPr>
        <w:t xml:space="preserve">Repository Work Group  </w:t>
      </w:r>
    </w:p>
    <w:p w:rsidR="00EA64C7" w:rsidRPr="001511FD" w:rsidRDefault="00EA64C7" w:rsidP="00EA64C7">
      <w:pPr>
        <w:pStyle w:val="Title"/>
        <w:spacing w:before="0" w:beforeAutospacing="0"/>
        <w:rPr>
          <w:rFonts w:ascii="Calibri" w:hAnsi="Calibri" w:cstheme="minorHAnsi"/>
          <w:color w:val="auto"/>
          <w:sz w:val="28"/>
          <w:szCs w:val="28"/>
        </w:rPr>
      </w:pPr>
      <w:r w:rsidRPr="001511FD">
        <w:rPr>
          <w:rFonts w:ascii="Calibri" w:hAnsi="Calibri" w:cstheme="minorHAnsi"/>
          <w:color w:val="auto"/>
          <w:sz w:val="28"/>
          <w:szCs w:val="28"/>
        </w:rPr>
        <w:t>Meeting Summary</w:t>
      </w:r>
    </w:p>
    <w:p w:rsidR="00EA64C7" w:rsidRPr="00C42172" w:rsidRDefault="00EA64C7" w:rsidP="00EA64C7">
      <w:pPr>
        <w:pStyle w:val="StyleSubtitleBefore6ptAfter6pt"/>
        <w:spacing w:before="0" w:after="0"/>
        <w:rPr>
          <w:rFonts w:ascii="Calibri" w:hAnsi="Calibri"/>
          <w:b/>
          <w:color w:val="595959" w:themeColor="text1" w:themeTint="A6"/>
          <w:sz w:val="28"/>
          <w:szCs w:val="28"/>
        </w:rPr>
      </w:pPr>
    </w:p>
    <w:tbl>
      <w:tblPr>
        <w:tblStyle w:val="TableGridLight"/>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EA64C7" w:rsidRPr="00C42172" w:rsidTr="00501E79">
        <w:trPr>
          <w:trHeight w:val="422"/>
        </w:trPr>
        <w:tc>
          <w:tcPr>
            <w:tcW w:w="4635" w:type="dxa"/>
          </w:tcPr>
          <w:p w:rsidR="00EA64C7" w:rsidRPr="001511FD" w:rsidRDefault="00EA64C7" w:rsidP="00501E79">
            <w:pPr>
              <w:spacing w:before="40" w:after="40"/>
              <w:rPr>
                <w:rFonts w:cs="Arial"/>
                <w:b/>
                <w:sz w:val="28"/>
                <w:szCs w:val="28"/>
              </w:rPr>
            </w:pPr>
            <w:r w:rsidRPr="001511FD">
              <w:rPr>
                <w:rFonts w:cs="Arial"/>
                <w:b/>
                <w:sz w:val="28"/>
                <w:szCs w:val="28"/>
              </w:rPr>
              <w:t>Date</w:t>
            </w:r>
          </w:p>
        </w:tc>
        <w:tc>
          <w:tcPr>
            <w:tcW w:w="4635" w:type="dxa"/>
          </w:tcPr>
          <w:p w:rsidR="00EA64C7" w:rsidRPr="001511FD" w:rsidRDefault="0042642B" w:rsidP="00501E79">
            <w:pPr>
              <w:spacing w:before="40" w:after="40"/>
              <w:rPr>
                <w:rFonts w:cs="Arial"/>
                <w:noProof/>
                <w:sz w:val="28"/>
                <w:szCs w:val="28"/>
              </w:rPr>
            </w:pPr>
            <w:r>
              <w:rPr>
                <w:rFonts w:cs="Arial"/>
                <w:noProof/>
                <w:sz w:val="28"/>
                <w:szCs w:val="28"/>
              </w:rPr>
              <w:t>03</w:t>
            </w:r>
            <w:r w:rsidR="00EA64C7" w:rsidRPr="001511FD">
              <w:rPr>
                <w:rFonts w:cs="Arial"/>
                <w:noProof/>
                <w:sz w:val="28"/>
                <w:szCs w:val="28"/>
              </w:rPr>
              <w:t>/</w:t>
            </w:r>
            <w:r w:rsidR="00EA64C7">
              <w:rPr>
                <w:rFonts w:cs="Arial"/>
                <w:noProof/>
                <w:sz w:val="28"/>
                <w:szCs w:val="28"/>
              </w:rPr>
              <w:t>17</w:t>
            </w:r>
            <w:r w:rsidR="00EA64C7" w:rsidRPr="001511FD">
              <w:rPr>
                <w:rFonts w:cs="Arial"/>
                <w:noProof/>
                <w:sz w:val="28"/>
                <w:szCs w:val="28"/>
              </w:rPr>
              <w:t>/</w:t>
            </w:r>
            <w:r w:rsidR="00EA64C7">
              <w:rPr>
                <w:rFonts w:cs="Arial"/>
                <w:noProof/>
                <w:sz w:val="28"/>
                <w:szCs w:val="28"/>
              </w:rPr>
              <w:t>2017</w:t>
            </w:r>
          </w:p>
        </w:tc>
      </w:tr>
      <w:tr w:rsidR="00EA64C7" w:rsidRPr="00C42172" w:rsidTr="00501E79">
        <w:trPr>
          <w:trHeight w:val="422"/>
        </w:trPr>
        <w:tc>
          <w:tcPr>
            <w:tcW w:w="4635" w:type="dxa"/>
          </w:tcPr>
          <w:p w:rsidR="00EA64C7" w:rsidRPr="001511FD" w:rsidRDefault="00EA64C7" w:rsidP="00501E79">
            <w:pPr>
              <w:spacing w:before="40" w:after="40"/>
              <w:rPr>
                <w:rFonts w:cs="Arial"/>
                <w:b/>
                <w:sz w:val="28"/>
                <w:szCs w:val="28"/>
              </w:rPr>
            </w:pPr>
            <w:r w:rsidRPr="001511FD">
              <w:rPr>
                <w:rFonts w:cs="Arial"/>
                <w:b/>
                <w:sz w:val="28"/>
                <w:szCs w:val="28"/>
              </w:rPr>
              <w:t>Time</w:t>
            </w:r>
          </w:p>
        </w:tc>
        <w:tc>
          <w:tcPr>
            <w:tcW w:w="4635" w:type="dxa"/>
          </w:tcPr>
          <w:p w:rsidR="00EA64C7" w:rsidRPr="001511FD" w:rsidRDefault="00EA64C7" w:rsidP="00501E79">
            <w:pPr>
              <w:spacing w:before="40" w:after="40"/>
              <w:rPr>
                <w:rFonts w:cs="Arial"/>
                <w:noProof/>
                <w:sz w:val="28"/>
                <w:szCs w:val="28"/>
              </w:rPr>
            </w:pPr>
            <w:r>
              <w:rPr>
                <w:rFonts w:cs="Arial"/>
                <w:noProof/>
                <w:sz w:val="28"/>
                <w:szCs w:val="28"/>
              </w:rPr>
              <w:t>2</w:t>
            </w:r>
            <w:r w:rsidR="0042642B">
              <w:rPr>
                <w:rFonts w:cs="Arial"/>
                <w:noProof/>
                <w:sz w:val="28"/>
                <w:szCs w:val="28"/>
              </w:rPr>
              <w:t xml:space="preserve">:00 </w:t>
            </w:r>
            <w:r w:rsidRPr="001511FD">
              <w:rPr>
                <w:rFonts w:cs="Arial"/>
                <w:noProof/>
                <w:sz w:val="28"/>
                <w:szCs w:val="28"/>
              </w:rPr>
              <w:t xml:space="preserve">– </w:t>
            </w:r>
            <w:r w:rsidR="0042642B">
              <w:rPr>
                <w:rFonts w:cs="Arial"/>
                <w:noProof/>
                <w:sz w:val="28"/>
                <w:szCs w:val="28"/>
              </w:rPr>
              <w:t>4</w:t>
            </w:r>
            <w:r w:rsidRPr="001511FD">
              <w:rPr>
                <w:rFonts w:cs="Arial"/>
                <w:noProof/>
                <w:sz w:val="28"/>
                <w:szCs w:val="28"/>
              </w:rPr>
              <w:t>:</w:t>
            </w:r>
            <w:r w:rsidR="0042642B">
              <w:rPr>
                <w:rFonts w:cs="Arial"/>
                <w:noProof/>
                <w:sz w:val="28"/>
                <w:szCs w:val="28"/>
              </w:rPr>
              <w:t>00</w:t>
            </w:r>
            <w:r w:rsidRPr="001511FD">
              <w:rPr>
                <w:rFonts w:cs="Arial"/>
                <w:noProof/>
                <w:sz w:val="28"/>
                <w:szCs w:val="28"/>
              </w:rPr>
              <w:t xml:space="preserve"> PM</w:t>
            </w:r>
            <w:r>
              <w:rPr>
                <w:rFonts w:cs="Arial"/>
                <w:noProof/>
                <w:sz w:val="28"/>
                <w:szCs w:val="28"/>
              </w:rPr>
              <w:t xml:space="preserve"> ET</w:t>
            </w:r>
          </w:p>
        </w:tc>
      </w:tr>
    </w:tbl>
    <w:p w:rsidR="00EA64C7" w:rsidRDefault="00EA64C7" w:rsidP="00EA64C7">
      <w:pPr>
        <w:pStyle w:val="BodyText"/>
      </w:pPr>
    </w:p>
    <w:p w:rsidR="00EA64C7" w:rsidRDefault="00EA64C7" w:rsidP="00EA64C7">
      <w:pPr>
        <w:pStyle w:val="BodyText"/>
      </w:pPr>
    </w:p>
    <w:p w:rsidR="00EA64C7" w:rsidRDefault="00EA64C7" w:rsidP="00EA64C7">
      <w:pPr>
        <w:pStyle w:val="BodyText"/>
      </w:pPr>
    </w:p>
    <w:p w:rsidR="00EA64C7" w:rsidRDefault="00EA64C7" w:rsidP="00EA64C7">
      <w:pPr>
        <w:pStyle w:val="BodyText"/>
      </w:pPr>
    </w:p>
    <w:p w:rsidR="00EA64C7" w:rsidRDefault="00EA64C7" w:rsidP="00EA64C7">
      <w:pPr>
        <w:pStyle w:val="BodyText"/>
      </w:pPr>
    </w:p>
    <w:p w:rsidR="00EA64C7" w:rsidRPr="005610D8" w:rsidRDefault="00EA64C7" w:rsidP="00EA64C7">
      <w:pPr>
        <w:pStyle w:val="Heading2"/>
        <w:spacing w:before="0" w:after="0"/>
        <w:rPr>
          <w:rFonts w:ascii="Calibri" w:hAnsi="Calibri"/>
          <w:color w:val="337C99"/>
          <w:sz w:val="28"/>
          <w:szCs w:val="32"/>
        </w:rPr>
      </w:pPr>
      <w:r w:rsidRPr="005610D8">
        <w:rPr>
          <w:rFonts w:ascii="Calibri" w:hAnsi="Calibri"/>
          <w:color w:val="337C99"/>
          <w:sz w:val="28"/>
          <w:szCs w:val="32"/>
        </w:rPr>
        <w:t>AGENDA</w:t>
      </w:r>
    </w:p>
    <w:p w:rsidR="00EA64C7" w:rsidRPr="00BF3B09" w:rsidRDefault="00EA64C7" w:rsidP="00EA64C7">
      <w:pPr>
        <w:pStyle w:val="BodyText"/>
        <w:numPr>
          <w:ilvl w:val="0"/>
          <w:numId w:val="1"/>
        </w:numPr>
        <w:spacing w:after="0" w:line="240" w:lineRule="auto"/>
        <w:rPr>
          <w:rFonts w:ascii="Calibri" w:hAnsi="Calibri"/>
          <w:b/>
          <w:color w:val="auto"/>
          <w:sz w:val="24"/>
        </w:rPr>
      </w:pPr>
      <w:r w:rsidRPr="00BF3B09">
        <w:rPr>
          <w:rFonts w:ascii="Calibri" w:hAnsi="Calibri"/>
          <w:b/>
          <w:color w:val="auto"/>
          <w:sz w:val="24"/>
        </w:rPr>
        <w:t>Welcome</w:t>
      </w:r>
    </w:p>
    <w:p w:rsidR="00EA64C7" w:rsidRPr="00BF3B09" w:rsidRDefault="0042642B" w:rsidP="00EA64C7">
      <w:pPr>
        <w:pStyle w:val="BodyText"/>
        <w:numPr>
          <w:ilvl w:val="0"/>
          <w:numId w:val="1"/>
        </w:numPr>
        <w:spacing w:after="0" w:line="240" w:lineRule="auto"/>
        <w:rPr>
          <w:rFonts w:ascii="Calibri" w:hAnsi="Calibri"/>
          <w:b/>
          <w:color w:val="auto"/>
          <w:sz w:val="24"/>
        </w:rPr>
      </w:pPr>
      <w:r>
        <w:rPr>
          <w:rFonts w:ascii="Calibri" w:hAnsi="Calibri"/>
          <w:b/>
          <w:color w:val="auto"/>
          <w:sz w:val="24"/>
        </w:rPr>
        <w:t>CDS Repository Fields</w:t>
      </w:r>
    </w:p>
    <w:p w:rsidR="00EA64C7" w:rsidRPr="00BF3B09" w:rsidRDefault="0042642B" w:rsidP="00EA64C7">
      <w:pPr>
        <w:pStyle w:val="BodyText"/>
        <w:numPr>
          <w:ilvl w:val="0"/>
          <w:numId w:val="1"/>
        </w:numPr>
        <w:spacing w:after="0" w:line="240" w:lineRule="auto"/>
        <w:rPr>
          <w:rFonts w:ascii="Calibri" w:hAnsi="Calibri"/>
          <w:b/>
          <w:color w:val="auto"/>
          <w:sz w:val="24"/>
        </w:rPr>
      </w:pPr>
      <w:r>
        <w:rPr>
          <w:rFonts w:ascii="Calibri" w:hAnsi="Calibri"/>
          <w:b/>
          <w:color w:val="auto"/>
          <w:sz w:val="24"/>
        </w:rPr>
        <w:t>Cholesterol Management CDS Update</w:t>
      </w:r>
    </w:p>
    <w:p w:rsidR="00EA64C7" w:rsidRDefault="0042642B" w:rsidP="00EA64C7">
      <w:pPr>
        <w:pStyle w:val="BodyText"/>
        <w:numPr>
          <w:ilvl w:val="0"/>
          <w:numId w:val="1"/>
        </w:numPr>
        <w:spacing w:after="0" w:line="240" w:lineRule="auto"/>
        <w:rPr>
          <w:rFonts w:ascii="Calibri" w:hAnsi="Calibri"/>
          <w:b/>
          <w:color w:val="auto"/>
          <w:sz w:val="24"/>
        </w:rPr>
      </w:pPr>
      <w:r>
        <w:rPr>
          <w:rFonts w:ascii="Calibri" w:hAnsi="Calibri"/>
          <w:b/>
          <w:color w:val="auto"/>
          <w:sz w:val="24"/>
        </w:rPr>
        <w:t>Revised CDS Repository Landing Page Design</w:t>
      </w:r>
    </w:p>
    <w:p w:rsidR="0042642B" w:rsidRDefault="0042642B" w:rsidP="00EA64C7">
      <w:pPr>
        <w:pStyle w:val="BodyText"/>
        <w:numPr>
          <w:ilvl w:val="0"/>
          <w:numId w:val="1"/>
        </w:numPr>
        <w:spacing w:after="0" w:line="240" w:lineRule="auto"/>
        <w:rPr>
          <w:rFonts w:ascii="Calibri" w:hAnsi="Calibri"/>
          <w:b/>
          <w:color w:val="auto"/>
          <w:sz w:val="24"/>
        </w:rPr>
      </w:pPr>
      <w:r>
        <w:rPr>
          <w:rFonts w:ascii="Calibri" w:hAnsi="Calibri"/>
          <w:b/>
          <w:color w:val="auto"/>
          <w:sz w:val="24"/>
        </w:rPr>
        <w:t>Follow-up from HIMMS Engagements</w:t>
      </w:r>
    </w:p>
    <w:p w:rsidR="0042642B" w:rsidRPr="00870910" w:rsidRDefault="0042642B" w:rsidP="00EA64C7">
      <w:pPr>
        <w:pStyle w:val="BodyText"/>
        <w:numPr>
          <w:ilvl w:val="0"/>
          <w:numId w:val="1"/>
        </w:numPr>
        <w:spacing w:after="0" w:line="240" w:lineRule="auto"/>
        <w:rPr>
          <w:rFonts w:ascii="Calibri" w:hAnsi="Calibri"/>
          <w:b/>
          <w:color w:val="auto"/>
          <w:sz w:val="24"/>
        </w:rPr>
      </w:pPr>
      <w:r>
        <w:rPr>
          <w:rFonts w:ascii="Calibri" w:hAnsi="Calibri"/>
          <w:b/>
          <w:color w:val="auto"/>
          <w:sz w:val="24"/>
        </w:rPr>
        <w:t xml:space="preserve">Open </w:t>
      </w:r>
      <w:r w:rsidR="00A54E42">
        <w:rPr>
          <w:rFonts w:ascii="Calibri" w:hAnsi="Calibri"/>
          <w:b/>
          <w:color w:val="auto"/>
          <w:sz w:val="24"/>
        </w:rPr>
        <w:t>Discussion</w:t>
      </w:r>
      <w:r>
        <w:rPr>
          <w:rFonts w:ascii="Calibri" w:hAnsi="Calibri"/>
          <w:b/>
          <w:color w:val="auto"/>
          <w:sz w:val="24"/>
        </w:rPr>
        <w:t xml:space="preserve"> </w:t>
      </w:r>
    </w:p>
    <w:p w:rsidR="00EA64C7" w:rsidRDefault="00EA64C7" w:rsidP="00EA64C7">
      <w:pPr>
        <w:rPr>
          <w:rFonts w:cs="Arial"/>
          <w:b/>
          <w:color w:val="337C99"/>
          <w:sz w:val="32"/>
          <w:szCs w:val="32"/>
        </w:rPr>
      </w:pPr>
      <w:r>
        <w:rPr>
          <w:color w:val="337C99"/>
          <w:sz w:val="32"/>
          <w:szCs w:val="32"/>
        </w:rPr>
        <w:br w:type="page"/>
      </w:r>
    </w:p>
    <w:p w:rsidR="00EA64C7" w:rsidRPr="005610D8" w:rsidRDefault="00EA64C7" w:rsidP="00EA64C7">
      <w:pPr>
        <w:pStyle w:val="Heading2"/>
        <w:spacing w:before="0" w:after="0"/>
        <w:rPr>
          <w:rFonts w:ascii="Calibri" w:hAnsi="Calibri"/>
          <w:color w:val="337C99"/>
          <w:sz w:val="28"/>
          <w:szCs w:val="32"/>
        </w:rPr>
      </w:pPr>
      <w:r w:rsidRPr="005610D8">
        <w:rPr>
          <w:rFonts w:ascii="Calibri" w:hAnsi="Calibri"/>
          <w:color w:val="337C99"/>
          <w:sz w:val="28"/>
          <w:szCs w:val="32"/>
        </w:rPr>
        <w:lastRenderedPageBreak/>
        <w:t>SUMMARY</w:t>
      </w:r>
    </w:p>
    <w:p w:rsidR="00EA64C7" w:rsidRPr="00870910" w:rsidRDefault="00EA64C7" w:rsidP="00EA64C7">
      <w:pPr>
        <w:pStyle w:val="Heading2"/>
        <w:rPr>
          <w:rFonts w:ascii="Calibri" w:hAnsi="Calibri"/>
        </w:rPr>
      </w:pPr>
      <w:r w:rsidRPr="00870910">
        <w:rPr>
          <w:rFonts w:ascii="Calibri" w:hAnsi="Calibri"/>
        </w:rPr>
        <w:t>Welcome</w:t>
      </w:r>
    </w:p>
    <w:p w:rsidR="00EA64C7" w:rsidRPr="005610D8" w:rsidRDefault="00EA64C7" w:rsidP="00EA64C7">
      <w:pPr>
        <w:pStyle w:val="BodyText"/>
        <w:spacing w:after="0" w:line="240" w:lineRule="auto"/>
        <w:rPr>
          <w:rFonts w:ascii="Calibri" w:hAnsi="Calibri"/>
          <w:color w:val="auto"/>
          <w:sz w:val="24"/>
        </w:rPr>
      </w:pPr>
      <w:r w:rsidRPr="005610D8">
        <w:rPr>
          <w:rFonts w:ascii="Calibri" w:hAnsi="Calibri"/>
          <w:color w:val="auto"/>
          <w:sz w:val="24"/>
        </w:rPr>
        <w:t>The Work Group (WG) Chair welcomed the attendees and provided an overview of the agenda.</w:t>
      </w:r>
    </w:p>
    <w:p w:rsidR="00EA64C7" w:rsidRPr="00870910" w:rsidRDefault="007439DE" w:rsidP="00EA64C7">
      <w:pPr>
        <w:pStyle w:val="Heading2"/>
        <w:rPr>
          <w:rFonts w:ascii="Calibri" w:hAnsi="Calibri"/>
        </w:rPr>
      </w:pPr>
      <w:r>
        <w:rPr>
          <w:rFonts w:ascii="Calibri" w:hAnsi="Calibri"/>
        </w:rPr>
        <w:t>CDS Repository Fields</w:t>
      </w:r>
    </w:p>
    <w:p w:rsidR="007439DE" w:rsidRPr="005610D8" w:rsidRDefault="005610D8" w:rsidP="00EA64C7">
      <w:pPr>
        <w:pStyle w:val="BodyText"/>
        <w:spacing w:after="0" w:line="240" w:lineRule="auto"/>
        <w:rPr>
          <w:rFonts w:ascii="Calibri" w:hAnsi="Calibri"/>
          <w:color w:val="auto"/>
          <w:sz w:val="24"/>
        </w:rPr>
      </w:pPr>
      <w:r>
        <w:rPr>
          <w:rFonts w:ascii="Calibri" w:hAnsi="Calibri"/>
          <w:color w:val="auto"/>
          <w:sz w:val="24"/>
        </w:rPr>
        <w:t>CAMH</w:t>
      </w:r>
      <w:r w:rsidR="007439DE" w:rsidRPr="005610D8">
        <w:rPr>
          <w:rFonts w:ascii="Calibri" w:hAnsi="Calibri"/>
          <w:color w:val="auto"/>
          <w:sz w:val="24"/>
        </w:rPr>
        <w:t xml:space="preserve"> provided a demonstration of the latest version of the CDS repository, which included a description of each of the six CDS artifacts</w:t>
      </w:r>
      <w:r w:rsidR="00F26D4B" w:rsidRPr="005610D8">
        <w:rPr>
          <w:rFonts w:ascii="Calibri" w:hAnsi="Calibri"/>
          <w:color w:val="auto"/>
          <w:sz w:val="24"/>
        </w:rPr>
        <w:t xml:space="preserve"> and current metadata fields. </w:t>
      </w:r>
      <w:r>
        <w:rPr>
          <w:rFonts w:ascii="Calibri" w:hAnsi="Calibri"/>
          <w:color w:val="auto"/>
          <w:sz w:val="24"/>
        </w:rPr>
        <w:t>CAMH</w:t>
      </w:r>
      <w:r w:rsidR="007439DE" w:rsidRPr="005610D8">
        <w:rPr>
          <w:rFonts w:ascii="Calibri" w:hAnsi="Calibri"/>
          <w:color w:val="auto"/>
          <w:sz w:val="24"/>
        </w:rPr>
        <w:t xml:space="preserve"> reinforced that the demonstration was not an exhaustive overview of the repository, but a demonstration of the latest working version as </w:t>
      </w:r>
      <w:r>
        <w:rPr>
          <w:rFonts w:ascii="Calibri" w:hAnsi="Calibri"/>
          <w:color w:val="auto"/>
          <w:sz w:val="24"/>
        </w:rPr>
        <w:t>CAMH</w:t>
      </w:r>
      <w:r w:rsidR="007439DE" w:rsidRPr="005610D8">
        <w:rPr>
          <w:rFonts w:ascii="Calibri" w:hAnsi="Calibri"/>
          <w:color w:val="auto"/>
          <w:sz w:val="24"/>
        </w:rPr>
        <w:t xml:space="preserve"> continues to resolve CDS IP issues. </w:t>
      </w:r>
      <w:r w:rsidR="00F26D4B" w:rsidRPr="005610D8">
        <w:rPr>
          <w:rFonts w:ascii="Calibri" w:hAnsi="Calibri"/>
          <w:color w:val="auto"/>
          <w:sz w:val="24"/>
        </w:rPr>
        <w:t xml:space="preserve">The latest </w:t>
      </w:r>
      <w:r w:rsidR="00111470" w:rsidRPr="005610D8">
        <w:rPr>
          <w:rFonts w:ascii="Calibri" w:hAnsi="Calibri"/>
          <w:color w:val="auto"/>
          <w:sz w:val="24"/>
        </w:rPr>
        <w:t>CDS repository</w:t>
      </w:r>
      <w:r w:rsidR="00F26D4B" w:rsidRPr="005610D8">
        <w:rPr>
          <w:rFonts w:ascii="Calibri" w:hAnsi="Calibri"/>
          <w:color w:val="auto"/>
          <w:sz w:val="24"/>
        </w:rPr>
        <w:t xml:space="preserve"> fields</w:t>
      </w:r>
      <w:r w:rsidR="00111470" w:rsidRPr="005610D8">
        <w:rPr>
          <w:rFonts w:ascii="Calibri" w:hAnsi="Calibri"/>
          <w:color w:val="auto"/>
          <w:sz w:val="24"/>
        </w:rPr>
        <w:t xml:space="preserve"> includes the ability to add associated files for each artifact (e.g. that has been developed for each artifact). </w:t>
      </w:r>
    </w:p>
    <w:p w:rsidR="005A72CC" w:rsidRDefault="005A72CC" w:rsidP="00EA64C7">
      <w:pPr>
        <w:pStyle w:val="BodyText"/>
        <w:spacing w:after="0" w:line="240" w:lineRule="auto"/>
        <w:rPr>
          <w:rFonts w:ascii="Calibri" w:hAnsi="Calibri"/>
          <w:color w:val="auto"/>
        </w:rPr>
      </w:pPr>
    </w:p>
    <w:p w:rsidR="005610D8" w:rsidRDefault="005610D8" w:rsidP="00EA64C7">
      <w:pPr>
        <w:pStyle w:val="BodyText"/>
        <w:spacing w:after="0" w:line="240" w:lineRule="auto"/>
        <w:rPr>
          <w:rFonts w:ascii="Calibri" w:hAnsi="Calibri"/>
          <w:color w:val="auto"/>
          <w:sz w:val="24"/>
        </w:rPr>
      </w:pPr>
      <w:r>
        <w:rPr>
          <w:rFonts w:ascii="Calibri" w:hAnsi="Calibri"/>
          <w:color w:val="auto"/>
          <w:sz w:val="24"/>
        </w:rPr>
        <w:t>CAMH</w:t>
      </w:r>
      <w:r w:rsidR="00111470" w:rsidRPr="005610D8">
        <w:rPr>
          <w:rFonts w:ascii="Calibri" w:hAnsi="Calibri"/>
          <w:color w:val="auto"/>
          <w:sz w:val="24"/>
        </w:rPr>
        <w:t xml:space="preserve"> provided an overview of the next elements planned for deployment on the CDS repository. The</w:t>
      </w:r>
      <w:r w:rsidR="00F26D4B" w:rsidRPr="005610D8">
        <w:rPr>
          <w:rFonts w:ascii="Calibri" w:hAnsi="Calibri"/>
          <w:color w:val="auto"/>
          <w:sz w:val="24"/>
        </w:rPr>
        <w:t xml:space="preserve"> elements include </w:t>
      </w:r>
      <w:r w:rsidR="00111470" w:rsidRPr="005610D8">
        <w:rPr>
          <w:rFonts w:ascii="Calibri" w:hAnsi="Calibri"/>
          <w:color w:val="auto"/>
          <w:sz w:val="24"/>
        </w:rPr>
        <w:t>the ability to</w:t>
      </w:r>
      <w:r w:rsidR="00F26D4B" w:rsidRPr="005610D8">
        <w:rPr>
          <w:rFonts w:ascii="Calibri" w:hAnsi="Calibri"/>
          <w:color w:val="auto"/>
          <w:sz w:val="24"/>
        </w:rPr>
        <w:t xml:space="preserve"> </w:t>
      </w:r>
      <w:r w:rsidR="00111470" w:rsidRPr="005610D8">
        <w:rPr>
          <w:rFonts w:ascii="Calibri" w:hAnsi="Calibri"/>
          <w:color w:val="auto"/>
          <w:sz w:val="24"/>
        </w:rPr>
        <w:t>associate art</w:t>
      </w:r>
      <w:r w:rsidR="00F26D4B" w:rsidRPr="005610D8">
        <w:rPr>
          <w:rFonts w:ascii="Calibri" w:hAnsi="Calibri"/>
          <w:color w:val="auto"/>
          <w:sz w:val="24"/>
        </w:rPr>
        <w:t xml:space="preserve">ifacts with other entities, and name artifacts that are related to the listed artifacts based on the originating organization. Additional updates </w:t>
      </w:r>
      <w:r>
        <w:rPr>
          <w:rFonts w:ascii="Calibri" w:hAnsi="Calibri"/>
          <w:color w:val="auto"/>
          <w:sz w:val="24"/>
        </w:rPr>
        <w:t>CAMH</w:t>
      </w:r>
      <w:r w:rsidR="00F26D4B" w:rsidRPr="005610D8">
        <w:rPr>
          <w:rFonts w:ascii="Calibri" w:hAnsi="Calibri"/>
          <w:color w:val="auto"/>
          <w:sz w:val="24"/>
        </w:rPr>
        <w:t xml:space="preserve"> is considering as optional CDS repository fields</w:t>
      </w:r>
      <w:r w:rsidR="00BE68A3" w:rsidRPr="005610D8">
        <w:rPr>
          <w:rFonts w:ascii="Calibri" w:hAnsi="Calibri"/>
          <w:color w:val="auto"/>
          <w:sz w:val="24"/>
        </w:rPr>
        <w:t xml:space="preserve"> include the following:</w:t>
      </w:r>
    </w:p>
    <w:p w:rsidR="005610D8" w:rsidRPr="005610D8" w:rsidRDefault="005610D8" w:rsidP="00EA64C7">
      <w:pPr>
        <w:pStyle w:val="BodyText"/>
        <w:spacing w:after="0" w:line="240" w:lineRule="auto"/>
        <w:rPr>
          <w:rFonts w:ascii="Calibri" w:hAnsi="Calibri"/>
          <w:color w:val="auto"/>
          <w:sz w:val="24"/>
        </w:rPr>
      </w:pPr>
    </w:p>
    <w:p w:rsidR="00BE68A3" w:rsidRPr="005610D8" w:rsidRDefault="00BE68A3" w:rsidP="00BE68A3">
      <w:pPr>
        <w:pStyle w:val="BodyText"/>
        <w:numPr>
          <w:ilvl w:val="0"/>
          <w:numId w:val="5"/>
        </w:numPr>
        <w:spacing w:after="0" w:line="240" w:lineRule="auto"/>
        <w:rPr>
          <w:rFonts w:ascii="Calibri" w:hAnsi="Calibri"/>
          <w:color w:val="auto"/>
          <w:sz w:val="24"/>
        </w:rPr>
      </w:pPr>
      <w:r w:rsidRPr="005610D8">
        <w:rPr>
          <w:rFonts w:ascii="Calibri" w:hAnsi="Calibri"/>
          <w:b/>
          <w:color w:val="auto"/>
          <w:sz w:val="24"/>
        </w:rPr>
        <w:t>Artifact Purpose and Usage</w:t>
      </w:r>
      <w:r w:rsidR="002A7339" w:rsidRPr="005610D8">
        <w:rPr>
          <w:rFonts w:ascii="Calibri" w:hAnsi="Calibri"/>
          <w:color w:val="auto"/>
          <w:sz w:val="24"/>
        </w:rPr>
        <w:t>:</w:t>
      </w:r>
      <w:r w:rsidRPr="005610D8">
        <w:rPr>
          <w:rFonts w:ascii="Calibri" w:hAnsi="Calibri"/>
          <w:color w:val="auto"/>
          <w:sz w:val="24"/>
        </w:rPr>
        <w:t xml:space="preserve"> how the artifact is utilized</w:t>
      </w:r>
    </w:p>
    <w:p w:rsidR="00BE68A3" w:rsidRPr="005610D8" w:rsidRDefault="00BE68A3" w:rsidP="00BE68A3">
      <w:pPr>
        <w:pStyle w:val="BodyText"/>
        <w:numPr>
          <w:ilvl w:val="0"/>
          <w:numId w:val="5"/>
        </w:numPr>
        <w:spacing w:after="0" w:line="240" w:lineRule="auto"/>
        <w:rPr>
          <w:rFonts w:ascii="Calibri" w:hAnsi="Calibri"/>
          <w:color w:val="auto"/>
          <w:sz w:val="24"/>
        </w:rPr>
      </w:pPr>
      <w:r w:rsidRPr="005610D8">
        <w:rPr>
          <w:rFonts w:ascii="Calibri" w:hAnsi="Calibri"/>
          <w:b/>
          <w:color w:val="auto"/>
          <w:sz w:val="24"/>
        </w:rPr>
        <w:t>Sources, Recommendations and Evidence</w:t>
      </w:r>
      <w:r w:rsidR="002A7339" w:rsidRPr="005610D8">
        <w:rPr>
          <w:rFonts w:ascii="Calibri" w:hAnsi="Calibri"/>
          <w:color w:val="auto"/>
          <w:sz w:val="24"/>
        </w:rPr>
        <w:t>:</w:t>
      </w:r>
      <w:r w:rsidRPr="005610D8">
        <w:rPr>
          <w:rFonts w:ascii="Calibri" w:hAnsi="Calibri"/>
          <w:color w:val="auto"/>
          <w:sz w:val="24"/>
        </w:rPr>
        <w:t xml:space="preserve"> information about the source materials used to create the CDS artifact</w:t>
      </w:r>
    </w:p>
    <w:p w:rsidR="00BE68A3" w:rsidRPr="005610D8" w:rsidRDefault="00BE68A3" w:rsidP="00BE68A3">
      <w:pPr>
        <w:pStyle w:val="BodyText"/>
        <w:numPr>
          <w:ilvl w:val="0"/>
          <w:numId w:val="5"/>
        </w:numPr>
        <w:spacing w:after="0" w:line="240" w:lineRule="auto"/>
        <w:rPr>
          <w:rFonts w:ascii="Calibri" w:hAnsi="Calibri"/>
          <w:color w:val="auto"/>
          <w:sz w:val="24"/>
        </w:rPr>
      </w:pPr>
      <w:r w:rsidRPr="005610D8">
        <w:rPr>
          <w:rFonts w:ascii="Calibri" w:hAnsi="Calibri"/>
          <w:b/>
          <w:color w:val="auto"/>
          <w:sz w:val="24"/>
        </w:rPr>
        <w:t>Guideline Content Type</w:t>
      </w:r>
      <w:r w:rsidR="002A7339" w:rsidRPr="005610D8">
        <w:rPr>
          <w:rFonts w:ascii="Calibri" w:hAnsi="Calibri"/>
          <w:color w:val="auto"/>
          <w:sz w:val="24"/>
        </w:rPr>
        <w:t>:</w:t>
      </w:r>
      <w:r w:rsidRPr="005610D8">
        <w:rPr>
          <w:rFonts w:ascii="Calibri" w:hAnsi="Calibri"/>
          <w:color w:val="auto"/>
          <w:sz w:val="24"/>
        </w:rPr>
        <w:t xml:space="preserve"> a description of the guideline</w:t>
      </w:r>
      <w:r w:rsidR="002A7339" w:rsidRPr="005610D8">
        <w:rPr>
          <w:rFonts w:ascii="Calibri" w:hAnsi="Calibri"/>
          <w:color w:val="auto"/>
          <w:sz w:val="24"/>
        </w:rPr>
        <w:t xml:space="preserve"> the artifact originated from;</w:t>
      </w:r>
    </w:p>
    <w:p w:rsidR="00BE68A3" w:rsidRPr="005610D8" w:rsidRDefault="00BE68A3" w:rsidP="00BE68A3">
      <w:pPr>
        <w:pStyle w:val="BodyText"/>
        <w:numPr>
          <w:ilvl w:val="0"/>
          <w:numId w:val="5"/>
        </w:numPr>
        <w:spacing w:after="0" w:line="240" w:lineRule="auto"/>
        <w:rPr>
          <w:rFonts w:ascii="Calibri" w:hAnsi="Calibri"/>
          <w:color w:val="auto"/>
          <w:sz w:val="24"/>
        </w:rPr>
      </w:pPr>
      <w:r w:rsidRPr="005610D8">
        <w:rPr>
          <w:rFonts w:ascii="Calibri" w:hAnsi="Calibri"/>
          <w:b/>
          <w:color w:val="auto"/>
          <w:sz w:val="24"/>
        </w:rPr>
        <w:t>Logical Metadata</w:t>
      </w:r>
      <w:r w:rsidR="002A7339" w:rsidRPr="005610D8">
        <w:rPr>
          <w:rFonts w:ascii="Calibri" w:hAnsi="Calibri"/>
          <w:color w:val="auto"/>
          <w:sz w:val="24"/>
        </w:rPr>
        <w:t>:</w:t>
      </w:r>
      <w:r w:rsidRPr="005610D8">
        <w:rPr>
          <w:rFonts w:ascii="Calibri" w:hAnsi="Calibri"/>
          <w:color w:val="auto"/>
          <w:sz w:val="24"/>
        </w:rPr>
        <w:t xml:space="preserve"> a semi-structured representation of the CDS artifact</w:t>
      </w:r>
      <w:r w:rsidR="002A7339" w:rsidRPr="005610D8">
        <w:rPr>
          <w:rFonts w:ascii="Calibri" w:hAnsi="Calibri"/>
          <w:color w:val="auto"/>
          <w:sz w:val="24"/>
        </w:rPr>
        <w:t>;</w:t>
      </w:r>
    </w:p>
    <w:p w:rsidR="00BE68A3" w:rsidRPr="005610D8" w:rsidRDefault="00BE68A3" w:rsidP="00BE68A3">
      <w:pPr>
        <w:pStyle w:val="BodyText"/>
        <w:numPr>
          <w:ilvl w:val="0"/>
          <w:numId w:val="5"/>
        </w:numPr>
        <w:spacing w:after="0" w:line="240" w:lineRule="auto"/>
        <w:rPr>
          <w:rFonts w:ascii="Calibri" w:hAnsi="Calibri"/>
          <w:color w:val="auto"/>
          <w:sz w:val="24"/>
        </w:rPr>
      </w:pPr>
      <w:r w:rsidRPr="005610D8">
        <w:rPr>
          <w:rFonts w:ascii="Calibri" w:hAnsi="Calibri"/>
          <w:b/>
          <w:color w:val="auto"/>
          <w:sz w:val="24"/>
        </w:rPr>
        <w:t>Technical Metadata</w:t>
      </w:r>
      <w:r w:rsidR="002A7339" w:rsidRPr="005610D8">
        <w:rPr>
          <w:rFonts w:ascii="Calibri" w:hAnsi="Calibri"/>
          <w:color w:val="auto"/>
          <w:sz w:val="24"/>
        </w:rPr>
        <w:t>:</w:t>
      </w:r>
      <w:r w:rsidRPr="005610D8">
        <w:rPr>
          <w:rFonts w:ascii="Calibri" w:hAnsi="Calibri"/>
          <w:color w:val="auto"/>
          <w:sz w:val="24"/>
        </w:rPr>
        <w:t xml:space="preserve"> Fields for describing the technical implementation details for future use (i.e., the availability of a sample synthetic patient data set to test out the artifact)</w:t>
      </w:r>
      <w:r w:rsidR="002A7339" w:rsidRPr="005610D8">
        <w:rPr>
          <w:rFonts w:ascii="Calibri" w:hAnsi="Calibri"/>
          <w:color w:val="auto"/>
          <w:sz w:val="24"/>
        </w:rPr>
        <w:t>.</w:t>
      </w:r>
    </w:p>
    <w:p w:rsidR="00EA64C7" w:rsidRDefault="00EA64C7" w:rsidP="00EA64C7">
      <w:pPr>
        <w:pStyle w:val="BodyText"/>
        <w:spacing w:after="0" w:line="240" w:lineRule="auto"/>
        <w:rPr>
          <w:rFonts w:ascii="Calibri" w:hAnsi="Calibri"/>
          <w:color w:val="auto"/>
        </w:rPr>
      </w:pPr>
    </w:p>
    <w:p w:rsidR="00EA64C7" w:rsidRPr="005610D8" w:rsidRDefault="00EA64C7" w:rsidP="00EA64C7">
      <w:pPr>
        <w:pStyle w:val="BodyText"/>
        <w:spacing w:after="0" w:line="240" w:lineRule="auto"/>
        <w:rPr>
          <w:rFonts w:ascii="Calibri" w:hAnsi="Calibri"/>
          <w:color w:val="auto"/>
          <w:sz w:val="24"/>
        </w:rPr>
      </w:pPr>
      <w:r w:rsidRPr="005610D8">
        <w:rPr>
          <w:rFonts w:ascii="Calibri" w:hAnsi="Calibri"/>
          <w:color w:val="auto"/>
          <w:sz w:val="24"/>
        </w:rPr>
        <w:t>The WG members offered</w:t>
      </w:r>
      <w:r w:rsidR="005A72CC" w:rsidRPr="005610D8">
        <w:rPr>
          <w:rFonts w:ascii="Calibri" w:hAnsi="Calibri"/>
          <w:color w:val="auto"/>
          <w:sz w:val="24"/>
        </w:rPr>
        <w:t xml:space="preserve"> comments on the latest version of the CDS repository fields and planned updates</w:t>
      </w:r>
      <w:r w:rsidRPr="005610D8">
        <w:rPr>
          <w:rFonts w:ascii="Calibri" w:hAnsi="Calibri"/>
          <w:color w:val="auto"/>
          <w:sz w:val="24"/>
        </w:rPr>
        <w:t>:</w:t>
      </w:r>
    </w:p>
    <w:p w:rsidR="00EA64C7" w:rsidRDefault="00EA64C7" w:rsidP="00EA64C7">
      <w:pPr>
        <w:pStyle w:val="BodyText"/>
        <w:spacing w:after="0" w:line="240" w:lineRule="auto"/>
        <w:rPr>
          <w:rFonts w:ascii="Calibri" w:hAnsi="Calibri"/>
          <w:color w:val="auto"/>
        </w:rPr>
      </w:pPr>
    </w:p>
    <w:p w:rsidR="00EA64C7" w:rsidRPr="005610D8" w:rsidRDefault="005A72CC" w:rsidP="00EA64C7">
      <w:pPr>
        <w:pStyle w:val="BodyText"/>
        <w:numPr>
          <w:ilvl w:val="0"/>
          <w:numId w:val="2"/>
        </w:numPr>
        <w:spacing w:after="0" w:line="240" w:lineRule="auto"/>
        <w:rPr>
          <w:rFonts w:ascii="Calibri" w:hAnsi="Calibri"/>
          <w:color w:val="auto"/>
          <w:sz w:val="24"/>
        </w:rPr>
      </w:pPr>
      <w:r w:rsidRPr="005610D8">
        <w:rPr>
          <w:rFonts w:ascii="Calibri" w:hAnsi="Calibri"/>
          <w:b/>
          <w:color w:val="auto"/>
          <w:sz w:val="24"/>
        </w:rPr>
        <w:t xml:space="preserve">Consider </w:t>
      </w:r>
      <w:r w:rsidR="002A7339" w:rsidRPr="005610D8">
        <w:rPr>
          <w:rFonts w:ascii="Calibri" w:hAnsi="Calibri"/>
          <w:b/>
          <w:color w:val="auto"/>
          <w:sz w:val="24"/>
        </w:rPr>
        <w:t>multiple</w:t>
      </w:r>
      <w:r w:rsidR="004A66F1">
        <w:rPr>
          <w:rFonts w:ascii="Calibri" w:hAnsi="Calibri"/>
          <w:b/>
          <w:color w:val="auto"/>
          <w:sz w:val="24"/>
        </w:rPr>
        <w:t xml:space="preserve"> </w:t>
      </w:r>
      <w:r w:rsidR="00BF7ADD" w:rsidRPr="005610D8">
        <w:rPr>
          <w:rFonts w:ascii="Calibri" w:hAnsi="Calibri"/>
          <w:b/>
          <w:color w:val="auto"/>
          <w:sz w:val="24"/>
        </w:rPr>
        <w:t>us</w:t>
      </w:r>
      <w:r w:rsidR="002A7339" w:rsidRPr="005610D8">
        <w:rPr>
          <w:rFonts w:ascii="Calibri" w:hAnsi="Calibri"/>
          <w:b/>
          <w:color w:val="auto"/>
          <w:sz w:val="24"/>
        </w:rPr>
        <w:t xml:space="preserve">er types/intended audiences: </w:t>
      </w:r>
      <w:r w:rsidR="002A7339" w:rsidRPr="005610D8">
        <w:rPr>
          <w:rFonts w:ascii="Calibri" w:hAnsi="Calibri"/>
          <w:color w:val="auto"/>
          <w:sz w:val="24"/>
        </w:rPr>
        <w:t>v</w:t>
      </w:r>
      <w:r w:rsidR="00BF7ADD" w:rsidRPr="005610D8">
        <w:rPr>
          <w:rFonts w:ascii="Calibri" w:hAnsi="Calibri"/>
          <w:color w:val="auto"/>
          <w:sz w:val="24"/>
        </w:rPr>
        <w:t>endors end up translating the technical information into something that works for them</w:t>
      </w:r>
      <w:r w:rsidR="002A7339" w:rsidRPr="005610D8">
        <w:rPr>
          <w:rFonts w:ascii="Calibri" w:hAnsi="Calibri"/>
          <w:color w:val="auto"/>
          <w:sz w:val="24"/>
        </w:rPr>
        <w:t>;</w:t>
      </w:r>
    </w:p>
    <w:p w:rsidR="00EA64C7" w:rsidRPr="005610D8" w:rsidRDefault="00BF7ADD" w:rsidP="00EA64C7">
      <w:pPr>
        <w:pStyle w:val="BodyText"/>
        <w:numPr>
          <w:ilvl w:val="0"/>
          <w:numId w:val="2"/>
        </w:numPr>
        <w:spacing w:after="0" w:line="240" w:lineRule="auto"/>
        <w:rPr>
          <w:rFonts w:ascii="Calibri" w:hAnsi="Calibri"/>
          <w:b/>
          <w:color w:val="auto"/>
          <w:sz w:val="24"/>
        </w:rPr>
      </w:pPr>
      <w:r w:rsidRPr="005610D8">
        <w:rPr>
          <w:rFonts w:ascii="Calibri" w:hAnsi="Calibri"/>
          <w:b/>
          <w:color w:val="auto"/>
          <w:sz w:val="24"/>
        </w:rPr>
        <w:t>Consider making the “Purpose” field a mandatory fiel</w:t>
      </w:r>
      <w:r w:rsidR="002A7339" w:rsidRPr="005610D8">
        <w:rPr>
          <w:rFonts w:ascii="Calibri" w:hAnsi="Calibri"/>
          <w:b/>
          <w:color w:val="auto"/>
          <w:sz w:val="24"/>
        </w:rPr>
        <w:t>d instead of an optional field;</w:t>
      </w:r>
    </w:p>
    <w:p w:rsidR="00BF7ADD" w:rsidRPr="005610D8" w:rsidRDefault="00BF7ADD" w:rsidP="00EA64C7">
      <w:pPr>
        <w:pStyle w:val="BodyText"/>
        <w:numPr>
          <w:ilvl w:val="0"/>
          <w:numId w:val="2"/>
        </w:numPr>
        <w:spacing w:after="0" w:line="240" w:lineRule="auto"/>
        <w:rPr>
          <w:rFonts w:ascii="Calibri" w:hAnsi="Calibri"/>
          <w:b/>
          <w:color w:val="auto"/>
          <w:sz w:val="24"/>
        </w:rPr>
      </w:pPr>
      <w:r w:rsidRPr="005610D8">
        <w:rPr>
          <w:rFonts w:ascii="Calibri" w:hAnsi="Calibri"/>
          <w:b/>
          <w:color w:val="auto"/>
          <w:sz w:val="24"/>
        </w:rPr>
        <w:t>Track how much a value set is used across artifacts to ensure version control and maintain consistency</w:t>
      </w:r>
      <w:r w:rsidR="002A7339" w:rsidRPr="005610D8">
        <w:rPr>
          <w:rFonts w:ascii="Calibri" w:hAnsi="Calibri"/>
          <w:b/>
          <w:color w:val="auto"/>
          <w:sz w:val="24"/>
        </w:rPr>
        <w:t>;</w:t>
      </w:r>
      <w:r w:rsidRPr="005610D8">
        <w:rPr>
          <w:rFonts w:ascii="Calibri" w:hAnsi="Calibri"/>
          <w:b/>
          <w:color w:val="auto"/>
          <w:sz w:val="24"/>
        </w:rPr>
        <w:t xml:space="preserve"> </w:t>
      </w:r>
    </w:p>
    <w:p w:rsidR="00BC6075" w:rsidRPr="005610D8" w:rsidRDefault="00BC6075" w:rsidP="00EA64C7">
      <w:pPr>
        <w:pStyle w:val="BodyText"/>
        <w:numPr>
          <w:ilvl w:val="0"/>
          <w:numId w:val="2"/>
        </w:numPr>
        <w:spacing w:after="0" w:line="240" w:lineRule="auto"/>
        <w:rPr>
          <w:rFonts w:ascii="Calibri" w:hAnsi="Calibri"/>
          <w:b/>
          <w:color w:val="auto"/>
          <w:sz w:val="24"/>
        </w:rPr>
      </w:pPr>
      <w:r w:rsidRPr="005610D8">
        <w:rPr>
          <w:rFonts w:ascii="Calibri" w:hAnsi="Calibri"/>
          <w:b/>
          <w:color w:val="auto"/>
          <w:sz w:val="24"/>
        </w:rPr>
        <w:t>Graphical representations of the guidelines should capture data extraction process instead of the data itself</w:t>
      </w:r>
      <w:r w:rsidR="002A7339" w:rsidRPr="005610D8">
        <w:rPr>
          <w:rFonts w:ascii="Calibri" w:hAnsi="Calibri"/>
          <w:b/>
          <w:color w:val="auto"/>
          <w:sz w:val="24"/>
        </w:rPr>
        <w:t>.</w:t>
      </w:r>
    </w:p>
    <w:p w:rsidR="00EA64C7" w:rsidRPr="00870910" w:rsidRDefault="00BC6075" w:rsidP="00EA64C7">
      <w:pPr>
        <w:pStyle w:val="Heading2"/>
        <w:rPr>
          <w:rFonts w:ascii="Calibri" w:hAnsi="Calibri"/>
        </w:rPr>
      </w:pPr>
      <w:r>
        <w:rPr>
          <w:rFonts w:ascii="Calibri" w:hAnsi="Calibri"/>
        </w:rPr>
        <w:t>Cholesterol Management CDS Update</w:t>
      </w:r>
    </w:p>
    <w:p w:rsidR="00BC6075" w:rsidRPr="005610D8" w:rsidRDefault="005610D8" w:rsidP="00EA64C7">
      <w:pPr>
        <w:pStyle w:val="BodyText"/>
        <w:spacing w:after="0" w:line="240" w:lineRule="auto"/>
        <w:rPr>
          <w:rFonts w:ascii="Calibri" w:hAnsi="Calibri"/>
          <w:color w:val="auto"/>
          <w:sz w:val="24"/>
          <w:szCs w:val="22"/>
        </w:rPr>
      </w:pPr>
      <w:r>
        <w:rPr>
          <w:rFonts w:ascii="Calibri" w:hAnsi="Calibri"/>
          <w:color w:val="auto"/>
          <w:sz w:val="24"/>
          <w:szCs w:val="22"/>
        </w:rPr>
        <w:t>CAMH</w:t>
      </w:r>
      <w:r w:rsidR="00DD2736" w:rsidRPr="005610D8">
        <w:rPr>
          <w:rFonts w:ascii="Calibri" w:hAnsi="Calibri"/>
          <w:color w:val="auto"/>
          <w:sz w:val="24"/>
          <w:szCs w:val="22"/>
        </w:rPr>
        <w:t xml:space="preserve"> provided an overview of the Cholesterol Management </w:t>
      </w:r>
      <w:r w:rsidR="004A66F1">
        <w:rPr>
          <w:rFonts w:ascii="Calibri" w:hAnsi="Calibri"/>
          <w:color w:val="auto"/>
          <w:sz w:val="24"/>
          <w:szCs w:val="22"/>
        </w:rPr>
        <w:t>WG’s</w:t>
      </w:r>
      <w:r w:rsidR="00DD2736" w:rsidRPr="005610D8">
        <w:rPr>
          <w:rFonts w:ascii="Calibri" w:hAnsi="Calibri"/>
          <w:color w:val="auto"/>
          <w:sz w:val="24"/>
          <w:szCs w:val="22"/>
        </w:rPr>
        <w:t xml:space="preserve"> progress to date, including a review of the </w:t>
      </w:r>
      <w:r w:rsidR="00181EB8" w:rsidRPr="005610D8">
        <w:rPr>
          <w:rFonts w:ascii="Calibri" w:hAnsi="Calibri"/>
          <w:color w:val="auto"/>
          <w:sz w:val="24"/>
          <w:szCs w:val="22"/>
        </w:rPr>
        <w:t xml:space="preserve">six </w:t>
      </w:r>
      <w:r w:rsidR="00FC3914" w:rsidRPr="005610D8">
        <w:rPr>
          <w:rFonts w:ascii="Calibri" w:hAnsi="Calibri"/>
          <w:color w:val="auto"/>
          <w:sz w:val="24"/>
          <w:szCs w:val="22"/>
        </w:rPr>
        <w:t>artifacts</w:t>
      </w:r>
      <w:r w:rsidR="00181EB8" w:rsidRPr="005610D8">
        <w:rPr>
          <w:rFonts w:ascii="Calibri" w:hAnsi="Calibri"/>
          <w:color w:val="auto"/>
          <w:sz w:val="24"/>
          <w:szCs w:val="22"/>
        </w:rPr>
        <w:t xml:space="preserve"> and lessons learned during </w:t>
      </w:r>
      <w:r w:rsidR="00FC3914" w:rsidRPr="005610D8">
        <w:rPr>
          <w:rFonts w:ascii="Calibri" w:hAnsi="Calibri"/>
          <w:color w:val="auto"/>
          <w:sz w:val="24"/>
          <w:szCs w:val="22"/>
        </w:rPr>
        <w:t>artifact</w:t>
      </w:r>
      <w:r w:rsidR="00181EB8" w:rsidRPr="005610D8">
        <w:rPr>
          <w:rFonts w:ascii="Calibri" w:hAnsi="Calibri"/>
          <w:color w:val="auto"/>
          <w:sz w:val="24"/>
          <w:szCs w:val="22"/>
        </w:rPr>
        <w:t xml:space="preserve"> development. </w:t>
      </w:r>
    </w:p>
    <w:p w:rsidR="00181EB8" w:rsidRPr="005610D8" w:rsidRDefault="00181EB8" w:rsidP="00EA64C7">
      <w:pPr>
        <w:pStyle w:val="BodyText"/>
        <w:spacing w:after="0" w:line="240" w:lineRule="auto"/>
        <w:rPr>
          <w:rFonts w:ascii="Calibri" w:hAnsi="Calibri"/>
          <w:color w:val="auto"/>
          <w:sz w:val="24"/>
          <w:szCs w:val="22"/>
        </w:rPr>
      </w:pPr>
    </w:p>
    <w:p w:rsidR="00181EB8" w:rsidRPr="005610D8" w:rsidRDefault="005610D8" w:rsidP="00EA64C7">
      <w:pPr>
        <w:pStyle w:val="BodyText"/>
        <w:spacing w:after="0" w:line="240" w:lineRule="auto"/>
        <w:rPr>
          <w:rFonts w:ascii="Calibri" w:hAnsi="Calibri"/>
          <w:color w:val="auto"/>
          <w:sz w:val="24"/>
          <w:szCs w:val="22"/>
        </w:rPr>
      </w:pPr>
      <w:r>
        <w:rPr>
          <w:rFonts w:ascii="Calibri" w:hAnsi="Calibri"/>
          <w:color w:val="auto"/>
          <w:sz w:val="24"/>
          <w:szCs w:val="22"/>
        </w:rPr>
        <w:t>CAMH</w:t>
      </w:r>
      <w:r w:rsidR="005642D7" w:rsidRPr="005610D8">
        <w:rPr>
          <w:rFonts w:ascii="Calibri" w:hAnsi="Calibri"/>
          <w:color w:val="auto"/>
          <w:sz w:val="24"/>
          <w:szCs w:val="22"/>
        </w:rPr>
        <w:t xml:space="preserve"> requested the Repository WG’s input on several topics the Cholesterol Management WG was working through for future artifact development:</w:t>
      </w:r>
    </w:p>
    <w:p w:rsidR="005642D7" w:rsidRPr="005610D8" w:rsidRDefault="005642D7" w:rsidP="005642D7">
      <w:pPr>
        <w:pStyle w:val="BodyText"/>
        <w:numPr>
          <w:ilvl w:val="0"/>
          <w:numId w:val="6"/>
        </w:numPr>
        <w:spacing w:after="0" w:line="240" w:lineRule="auto"/>
        <w:rPr>
          <w:rFonts w:ascii="Calibri" w:hAnsi="Calibri"/>
          <w:b/>
          <w:color w:val="auto"/>
          <w:sz w:val="24"/>
          <w:szCs w:val="22"/>
          <w:u w:val="single"/>
        </w:rPr>
      </w:pPr>
      <w:r w:rsidRPr="005610D8">
        <w:rPr>
          <w:rFonts w:ascii="Calibri" w:hAnsi="Calibri"/>
          <w:b/>
          <w:color w:val="auto"/>
          <w:sz w:val="24"/>
          <w:szCs w:val="22"/>
          <w:u w:val="single"/>
        </w:rPr>
        <w:lastRenderedPageBreak/>
        <w:t>User-interface</w:t>
      </w:r>
      <w:r w:rsidR="00FA7579" w:rsidRPr="005610D8">
        <w:rPr>
          <w:rFonts w:ascii="Calibri" w:hAnsi="Calibri"/>
          <w:b/>
          <w:color w:val="auto"/>
          <w:sz w:val="24"/>
          <w:szCs w:val="22"/>
          <w:u w:val="single"/>
        </w:rPr>
        <w:t xml:space="preserve"> or functionality to display decision support</w:t>
      </w:r>
    </w:p>
    <w:p w:rsidR="005642D7" w:rsidRPr="005610D8" w:rsidRDefault="00FA7579" w:rsidP="005642D7">
      <w:pPr>
        <w:pStyle w:val="BodyText"/>
        <w:numPr>
          <w:ilvl w:val="1"/>
          <w:numId w:val="6"/>
        </w:numPr>
        <w:spacing w:after="0" w:line="240" w:lineRule="auto"/>
        <w:rPr>
          <w:rFonts w:ascii="Calibri" w:hAnsi="Calibri"/>
          <w:color w:val="auto"/>
          <w:sz w:val="24"/>
          <w:szCs w:val="22"/>
          <w:u w:val="single"/>
        </w:rPr>
      </w:pPr>
      <w:r w:rsidRPr="005610D8">
        <w:rPr>
          <w:rFonts w:ascii="Calibri" w:hAnsi="Calibri"/>
          <w:b/>
          <w:color w:val="auto"/>
          <w:sz w:val="24"/>
          <w:szCs w:val="22"/>
        </w:rPr>
        <w:t>Organization dimension</w:t>
      </w:r>
      <w:r w:rsidR="00D90FB6" w:rsidRPr="005610D8">
        <w:rPr>
          <w:rFonts w:ascii="Calibri" w:hAnsi="Calibri"/>
          <w:b/>
          <w:color w:val="auto"/>
          <w:sz w:val="24"/>
          <w:szCs w:val="22"/>
        </w:rPr>
        <w:t>:</w:t>
      </w:r>
      <w:r w:rsidRPr="005610D8">
        <w:rPr>
          <w:rFonts w:ascii="Calibri" w:hAnsi="Calibri"/>
          <w:b/>
          <w:color w:val="auto"/>
          <w:sz w:val="24"/>
          <w:szCs w:val="22"/>
        </w:rPr>
        <w:t xml:space="preserve"> </w:t>
      </w:r>
      <w:r w:rsidR="00D90FB6" w:rsidRPr="005610D8">
        <w:rPr>
          <w:rFonts w:ascii="Calibri" w:hAnsi="Calibri"/>
          <w:color w:val="auto"/>
          <w:sz w:val="24"/>
          <w:szCs w:val="22"/>
        </w:rPr>
        <w:t>n</w:t>
      </w:r>
      <w:r w:rsidRPr="005610D8">
        <w:rPr>
          <w:rFonts w:ascii="Calibri" w:hAnsi="Calibri"/>
          <w:color w:val="auto"/>
          <w:sz w:val="24"/>
          <w:szCs w:val="22"/>
        </w:rPr>
        <w:t>ot just the developer organization, but what organizations are implementing it</w:t>
      </w:r>
      <w:r w:rsidR="00D90FB6" w:rsidRPr="005610D8">
        <w:rPr>
          <w:rFonts w:ascii="Calibri" w:hAnsi="Calibri"/>
          <w:color w:val="auto"/>
          <w:sz w:val="24"/>
          <w:szCs w:val="22"/>
        </w:rPr>
        <w:t>;</w:t>
      </w:r>
    </w:p>
    <w:p w:rsidR="00FA7579" w:rsidRPr="005610D8" w:rsidRDefault="00FA7579" w:rsidP="005642D7">
      <w:pPr>
        <w:pStyle w:val="BodyText"/>
        <w:numPr>
          <w:ilvl w:val="1"/>
          <w:numId w:val="6"/>
        </w:numPr>
        <w:spacing w:after="0" w:line="240" w:lineRule="auto"/>
        <w:rPr>
          <w:rFonts w:ascii="Calibri" w:hAnsi="Calibri"/>
          <w:b/>
          <w:color w:val="auto"/>
          <w:sz w:val="24"/>
          <w:szCs w:val="22"/>
        </w:rPr>
      </w:pPr>
      <w:r w:rsidRPr="005610D8">
        <w:rPr>
          <w:rFonts w:ascii="Calibri" w:hAnsi="Calibri"/>
          <w:b/>
          <w:color w:val="auto"/>
          <w:sz w:val="24"/>
          <w:szCs w:val="22"/>
        </w:rPr>
        <w:t>Program dimension</w:t>
      </w:r>
      <w:r w:rsidR="00D90FB6" w:rsidRPr="005610D8">
        <w:rPr>
          <w:rFonts w:ascii="Calibri" w:hAnsi="Calibri"/>
          <w:color w:val="auto"/>
          <w:sz w:val="24"/>
          <w:szCs w:val="22"/>
        </w:rPr>
        <w:t xml:space="preserve">: </w:t>
      </w:r>
      <w:r w:rsidRPr="005610D8">
        <w:rPr>
          <w:rFonts w:ascii="Calibri" w:hAnsi="Calibri"/>
          <w:color w:val="auto"/>
          <w:sz w:val="24"/>
          <w:szCs w:val="22"/>
        </w:rPr>
        <w:t xml:space="preserve">decision support is going to be motivated by CMS program goals, so consider displaying what program goals are addressed. </w:t>
      </w:r>
    </w:p>
    <w:p w:rsidR="00E65A66" w:rsidRPr="005610D8" w:rsidRDefault="00E65A66" w:rsidP="00E65A66">
      <w:pPr>
        <w:pStyle w:val="BodyText"/>
        <w:numPr>
          <w:ilvl w:val="0"/>
          <w:numId w:val="6"/>
        </w:numPr>
        <w:spacing w:after="0" w:line="240" w:lineRule="auto"/>
        <w:rPr>
          <w:rFonts w:ascii="Calibri" w:hAnsi="Calibri"/>
          <w:b/>
          <w:color w:val="auto"/>
          <w:sz w:val="24"/>
          <w:szCs w:val="22"/>
          <w:u w:val="single"/>
        </w:rPr>
      </w:pPr>
      <w:r w:rsidRPr="005610D8">
        <w:rPr>
          <w:rFonts w:ascii="Calibri" w:hAnsi="Calibri"/>
          <w:b/>
          <w:color w:val="auto"/>
          <w:sz w:val="24"/>
          <w:szCs w:val="22"/>
          <w:u w:val="single"/>
        </w:rPr>
        <w:t>Considerations around highlighting the differences between artifacts if there are different guidelines</w:t>
      </w:r>
    </w:p>
    <w:p w:rsidR="00E65A66" w:rsidRPr="005610D8" w:rsidRDefault="00E65A66" w:rsidP="00E65A66">
      <w:pPr>
        <w:pStyle w:val="BodyText"/>
        <w:numPr>
          <w:ilvl w:val="1"/>
          <w:numId w:val="6"/>
        </w:numPr>
        <w:spacing w:after="0" w:line="240" w:lineRule="auto"/>
        <w:rPr>
          <w:rFonts w:ascii="Calibri" w:hAnsi="Calibri"/>
          <w:b/>
          <w:color w:val="auto"/>
          <w:sz w:val="24"/>
          <w:szCs w:val="22"/>
          <w:u w:val="single"/>
        </w:rPr>
      </w:pPr>
      <w:r w:rsidRPr="005610D8">
        <w:rPr>
          <w:rFonts w:ascii="Calibri" w:hAnsi="Calibri"/>
          <w:b/>
          <w:color w:val="auto"/>
          <w:sz w:val="24"/>
          <w:szCs w:val="22"/>
        </w:rPr>
        <w:t>Target audience</w:t>
      </w:r>
      <w:r w:rsidR="00D90FB6" w:rsidRPr="005610D8">
        <w:rPr>
          <w:rFonts w:ascii="Calibri" w:hAnsi="Calibri"/>
          <w:color w:val="auto"/>
          <w:sz w:val="24"/>
          <w:szCs w:val="22"/>
        </w:rPr>
        <w:t>: c</w:t>
      </w:r>
      <w:r w:rsidRPr="005610D8">
        <w:rPr>
          <w:rFonts w:ascii="Calibri" w:hAnsi="Calibri"/>
          <w:color w:val="auto"/>
          <w:sz w:val="24"/>
          <w:szCs w:val="22"/>
        </w:rPr>
        <w:t xml:space="preserve">onsider who will be using the artifact (e.g., intake nurse, front desk staff, primary care </w:t>
      </w:r>
      <w:r w:rsidR="00FC3914" w:rsidRPr="005610D8">
        <w:rPr>
          <w:rFonts w:ascii="Calibri" w:hAnsi="Calibri"/>
          <w:color w:val="auto"/>
          <w:sz w:val="24"/>
          <w:szCs w:val="22"/>
        </w:rPr>
        <w:t>physician</w:t>
      </w:r>
      <w:r w:rsidRPr="005610D8">
        <w:rPr>
          <w:rFonts w:ascii="Calibri" w:hAnsi="Calibri"/>
          <w:color w:val="auto"/>
          <w:sz w:val="24"/>
          <w:szCs w:val="22"/>
        </w:rPr>
        <w:t>).</w:t>
      </w:r>
    </w:p>
    <w:p w:rsidR="00EA64C7" w:rsidRPr="005610D8" w:rsidRDefault="00E65A66" w:rsidP="00EA64C7">
      <w:pPr>
        <w:pStyle w:val="BodyText"/>
        <w:numPr>
          <w:ilvl w:val="1"/>
          <w:numId w:val="6"/>
        </w:numPr>
        <w:spacing w:after="0" w:line="240" w:lineRule="auto"/>
        <w:rPr>
          <w:rFonts w:ascii="Calibri" w:hAnsi="Calibri"/>
          <w:b/>
          <w:color w:val="auto"/>
          <w:sz w:val="24"/>
          <w:szCs w:val="22"/>
          <w:u w:val="single"/>
        </w:rPr>
      </w:pPr>
      <w:r w:rsidRPr="005610D8">
        <w:rPr>
          <w:rFonts w:ascii="Calibri" w:hAnsi="Calibri"/>
          <w:b/>
          <w:color w:val="auto"/>
          <w:sz w:val="24"/>
          <w:szCs w:val="22"/>
        </w:rPr>
        <w:t>Intended population</w:t>
      </w:r>
      <w:r w:rsidR="00D90FB6" w:rsidRPr="005610D8">
        <w:rPr>
          <w:rFonts w:ascii="Calibri" w:hAnsi="Calibri"/>
          <w:b/>
          <w:color w:val="auto"/>
          <w:sz w:val="24"/>
          <w:szCs w:val="22"/>
        </w:rPr>
        <w:t xml:space="preserve">: </w:t>
      </w:r>
      <w:r w:rsidR="00CC5866" w:rsidRPr="005610D8">
        <w:rPr>
          <w:rFonts w:ascii="Calibri" w:hAnsi="Calibri"/>
          <w:color w:val="auto"/>
          <w:sz w:val="24"/>
          <w:szCs w:val="22"/>
        </w:rPr>
        <w:t>A potential metadata field to make avail</w:t>
      </w:r>
      <w:r w:rsidR="005610D8">
        <w:rPr>
          <w:rFonts w:ascii="Calibri" w:hAnsi="Calibri"/>
          <w:color w:val="auto"/>
          <w:sz w:val="24"/>
          <w:szCs w:val="22"/>
        </w:rPr>
        <w:t>able is the intended population.</w:t>
      </w:r>
    </w:p>
    <w:p w:rsidR="00CC5866" w:rsidRDefault="00CC5866" w:rsidP="00EA64C7">
      <w:pPr>
        <w:pStyle w:val="BodyText"/>
        <w:spacing w:after="0" w:line="240" w:lineRule="auto"/>
        <w:rPr>
          <w:rFonts w:ascii="Calibri" w:hAnsi="Calibri"/>
          <w:color w:val="auto"/>
        </w:rPr>
      </w:pPr>
    </w:p>
    <w:p w:rsidR="00CC5866" w:rsidRDefault="00CC5866" w:rsidP="00CC5866">
      <w:pPr>
        <w:pStyle w:val="Heading2"/>
        <w:rPr>
          <w:rFonts w:ascii="Calibri" w:hAnsi="Calibri"/>
        </w:rPr>
      </w:pPr>
      <w:r>
        <w:rPr>
          <w:rFonts w:ascii="Calibri" w:hAnsi="Calibri"/>
        </w:rPr>
        <w:t>Revised CDS Repository Landing Page Design</w:t>
      </w:r>
    </w:p>
    <w:p w:rsidR="0061416C" w:rsidRPr="005610D8" w:rsidRDefault="005610D8" w:rsidP="0061416C">
      <w:pPr>
        <w:pStyle w:val="BodyText"/>
        <w:spacing w:after="0" w:line="240" w:lineRule="auto"/>
        <w:rPr>
          <w:rFonts w:ascii="Calibri" w:hAnsi="Calibri"/>
          <w:color w:val="auto"/>
          <w:sz w:val="24"/>
          <w:szCs w:val="22"/>
        </w:rPr>
      </w:pPr>
      <w:r>
        <w:rPr>
          <w:rFonts w:ascii="Calibri" w:hAnsi="Calibri"/>
          <w:color w:val="auto"/>
          <w:sz w:val="24"/>
          <w:szCs w:val="22"/>
        </w:rPr>
        <w:t>CAMH</w:t>
      </w:r>
      <w:r w:rsidR="0061416C" w:rsidRPr="005610D8">
        <w:rPr>
          <w:rFonts w:ascii="Calibri" w:hAnsi="Calibri"/>
          <w:color w:val="auto"/>
          <w:sz w:val="24"/>
          <w:szCs w:val="22"/>
        </w:rPr>
        <w:t xml:space="preserve">’s subcontractor, Involution Studios, provided an overview of the updates made to the CDS repository landing page: </w:t>
      </w:r>
    </w:p>
    <w:p w:rsidR="0061416C" w:rsidRPr="005610D8" w:rsidRDefault="0061416C" w:rsidP="0061416C">
      <w:pPr>
        <w:pStyle w:val="BodyText"/>
        <w:numPr>
          <w:ilvl w:val="0"/>
          <w:numId w:val="7"/>
        </w:numPr>
        <w:spacing w:after="0" w:line="240" w:lineRule="auto"/>
        <w:rPr>
          <w:rFonts w:ascii="Calibri" w:hAnsi="Calibri"/>
          <w:b/>
          <w:color w:val="auto"/>
          <w:sz w:val="24"/>
          <w:szCs w:val="22"/>
        </w:rPr>
      </w:pPr>
      <w:r w:rsidRPr="005610D8">
        <w:rPr>
          <w:rFonts w:ascii="Calibri" w:hAnsi="Calibri"/>
          <w:b/>
          <w:color w:val="auto"/>
          <w:sz w:val="24"/>
          <w:szCs w:val="22"/>
        </w:rPr>
        <w:t>Description of CDS</w:t>
      </w:r>
      <w:r w:rsidR="002A7339" w:rsidRPr="005610D8">
        <w:rPr>
          <w:rFonts w:ascii="Calibri" w:hAnsi="Calibri"/>
          <w:b/>
          <w:color w:val="auto"/>
          <w:sz w:val="24"/>
          <w:szCs w:val="22"/>
        </w:rPr>
        <w:t xml:space="preserve"> artifacts;</w:t>
      </w:r>
    </w:p>
    <w:p w:rsidR="0061416C" w:rsidRPr="005610D8" w:rsidRDefault="002A7339" w:rsidP="0061416C">
      <w:pPr>
        <w:pStyle w:val="BodyText"/>
        <w:numPr>
          <w:ilvl w:val="0"/>
          <w:numId w:val="7"/>
        </w:numPr>
        <w:spacing w:after="0" w:line="240" w:lineRule="auto"/>
        <w:rPr>
          <w:rFonts w:ascii="Calibri" w:hAnsi="Calibri"/>
          <w:b/>
          <w:color w:val="auto"/>
          <w:sz w:val="24"/>
          <w:szCs w:val="22"/>
        </w:rPr>
      </w:pPr>
      <w:r w:rsidRPr="005610D8">
        <w:rPr>
          <w:rFonts w:ascii="Calibri" w:hAnsi="Calibri"/>
          <w:b/>
          <w:color w:val="auto"/>
          <w:sz w:val="24"/>
          <w:szCs w:val="22"/>
        </w:rPr>
        <w:t>K</w:t>
      </w:r>
      <w:r w:rsidR="0061416C" w:rsidRPr="005610D8">
        <w:rPr>
          <w:rFonts w:ascii="Calibri" w:hAnsi="Calibri"/>
          <w:b/>
          <w:color w:val="auto"/>
          <w:sz w:val="24"/>
          <w:szCs w:val="22"/>
        </w:rPr>
        <w:t>eywords associated with each artifact</w:t>
      </w:r>
      <w:r w:rsidRPr="005610D8">
        <w:rPr>
          <w:rFonts w:ascii="Calibri" w:hAnsi="Calibri"/>
          <w:b/>
          <w:color w:val="auto"/>
          <w:sz w:val="24"/>
          <w:szCs w:val="22"/>
        </w:rPr>
        <w:t>;</w:t>
      </w:r>
    </w:p>
    <w:p w:rsidR="006B064A" w:rsidRPr="005610D8" w:rsidRDefault="0061416C" w:rsidP="006B064A">
      <w:pPr>
        <w:pStyle w:val="BodyText"/>
        <w:numPr>
          <w:ilvl w:val="0"/>
          <w:numId w:val="7"/>
        </w:numPr>
        <w:spacing w:after="0" w:line="240" w:lineRule="auto"/>
        <w:rPr>
          <w:rFonts w:ascii="Calibri" w:hAnsi="Calibri"/>
          <w:b/>
          <w:color w:val="auto"/>
          <w:sz w:val="24"/>
          <w:szCs w:val="22"/>
        </w:rPr>
      </w:pPr>
      <w:r w:rsidRPr="005610D8">
        <w:rPr>
          <w:rFonts w:ascii="Calibri" w:hAnsi="Calibri"/>
          <w:b/>
          <w:color w:val="auto"/>
          <w:sz w:val="24"/>
          <w:szCs w:val="22"/>
        </w:rPr>
        <w:t>CDS artifact workflow</w:t>
      </w:r>
      <w:r w:rsidR="002A7339" w:rsidRPr="005610D8">
        <w:rPr>
          <w:rFonts w:ascii="Calibri" w:hAnsi="Calibri"/>
          <w:b/>
          <w:color w:val="auto"/>
          <w:sz w:val="24"/>
          <w:szCs w:val="22"/>
        </w:rPr>
        <w:t xml:space="preserve">: </w:t>
      </w:r>
      <w:r w:rsidR="006B064A" w:rsidRPr="005610D8">
        <w:rPr>
          <w:rFonts w:ascii="Calibri" w:hAnsi="Calibri"/>
          <w:color w:val="auto"/>
          <w:sz w:val="24"/>
          <w:szCs w:val="22"/>
        </w:rPr>
        <w:t>visual depictions and written descriptions of each stage in the development process for an artifact</w:t>
      </w:r>
      <w:r w:rsidR="002A7339" w:rsidRPr="005610D8">
        <w:rPr>
          <w:rFonts w:ascii="Calibri" w:hAnsi="Calibri"/>
          <w:color w:val="auto"/>
          <w:sz w:val="24"/>
          <w:szCs w:val="22"/>
        </w:rPr>
        <w:t>;</w:t>
      </w:r>
    </w:p>
    <w:p w:rsidR="0061416C" w:rsidRPr="005610D8" w:rsidRDefault="006B064A" w:rsidP="006B064A">
      <w:pPr>
        <w:pStyle w:val="BodyText"/>
        <w:numPr>
          <w:ilvl w:val="0"/>
          <w:numId w:val="7"/>
        </w:numPr>
        <w:spacing w:after="0" w:line="240" w:lineRule="auto"/>
        <w:rPr>
          <w:rFonts w:ascii="Calibri" w:hAnsi="Calibri"/>
          <w:b/>
          <w:color w:val="auto"/>
          <w:sz w:val="24"/>
          <w:szCs w:val="22"/>
          <w:u w:val="single"/>
        </w:rPr>
      </w:pPr>
      <w:r w:rsidRPr="005610D8">
        <w:rPr>
          <w:rFonts w:ascii="Calibri" w:hAnsi="Calibri"/>
          <w:b/>
          <w:color w:val="auto"/>
          <w:sz w:val="24"/>
          <w:szCs w:val="22"/>
        </w:rPr>
        <w:t>Featured artifact</w:t>
      </w:r>
      <w:r w:rsidR="002A7339" w:rsidRPr="005610D8">
        <w:rPr>
          <w:rFonts w:ascii="Calibri" w:hAnsi="Calibri"/>
          <w:b/>
          <w:color w:val="auto"/>
          <w:sz w:val="24"/>
          <w:szCs w:val="22"/>
        </w:rPr>
        <w:t xml:space="preserve">: </w:t>
      </w:r>
      <w:r w:rsidR="002A7339" w:rsidRPr="005610D8">
        <w:rPr>
          <w:rFonts w:ascii="Calibri" w:hAnsi="Calibri"/>
          <w:color w:val="auto"/>
          <w:sz w:val="24"/>
          <w:szCs w:val="22"/>
        </w:rPr>
        <w:t>a</w:t>
      </w:r>
      <w:r w:rsidRPr="005610D8">
        <w:rPr>
          <w:rFonts w:ascii="Calibri" w:hAnsi="Calibri"/>
          <w:color w:val="auto"/>
          <w:sz w:val="24"/>
          <w:szCs w:val="22"/>
        </w:rPr>
        <w:t xml:space="preserve"> display of </w:t>
      </w:r>
      <w:r w:rsidR="002A7339" w:rsidRPr="005610D8">
        <w:rPr>
          <w:rFonts w:ascii="Calibri" w:hAnsi="Calibri"/>
          <w:color w:val="auto"/>
          <w:sz w:val="24"/>
          <w:szCs w:val="22"/>
        </w:rPr>
        <w:t>selected artifacts in the repository.</w:t>
      </w:r>
      <w:r w:rsidRPr="005610D8">
        <w:rPr>
          <w:rFonts w:ascii="Calibri" w:hAnsi="Calibri"/>
          <w:color w:val="auto"/>
          <w:sz w:val="24"/>
          <w:szCs w:val="22"/>
        </w:rPr>
        <w:t xml:space="preserve"> </w:t>
      </w:r>
    </w:p>
    <w:p w:rsidR="006B064A" w:rsidRPr="005610D8" w:rsidRDefault="006B064A" w:rsidP="006B064A">
      <w:pPr>
        <w:pStyle w:val="BodyText"/>
        <w:spacing w:after="0" w:line="240" w:lineRule="auto"/>
        <w:ind w:left="720"/>
        <w:rPr>
          <w:rFonts w:ascii="Calibri" w:hAnsi="Calibri"/>
          <w:b/>
          <w:color w:val="auto"/>
          <w:sz w:val="24"/>
          <w:szCs w:val="22"/>
          <w:u w:val="single"/>
        </w:rPr>
      </w:pPr>
    </w:p>
    <w:p w:rsidR="00CC5866" w:rsidRPr="005610D8" w:rsidRDefault="006B064A" w:rsidP="003926DE">
      <w:pPr>
        <w:pStyle w:val="BodyText"/>
        <w:spacing w:after="0" w:line="240" w:lineRule="auto"/>
        <w:rPr>
          <w:rFonts w:ascii="Calibri" w:hAnsi="Calibri"/>
          <w:color w:val="auto"/>
          <w:sz w:val="24"/>
          <w:szCs w:val="22"/>
        </w:rPr>
      </w:pPr>
      <w:r w:rsidRPr="005610D8">
        <w:rPr>
          <w:rFonts w:ascii="Calibri" w:hAnsi="Calibri"/>
          <w:color w:val="auto"/>
          <w:sz w:val="24"/>
          <w:szCs w:val="22"/>
        </w:rPr>
        <w:t>Involution Studios also described also discussed a Browsing Page where a user can review all artifacts and topics</w:t>
      </w:r>
      <w:r w:rsidR="003926DE" w:rsidRPr="005610D8">
        <w:rPr>
          <w:rFonts w:ascii="Calibri" w:hAnsi="Calibri"/>
          <w:color w:val="auto"/>
          <w:sz w:val="24"/>
          <w:szCs w:val="22"/>
        </w:rPr>
        <w:t xml:space="preserve">. The WG members asked about the testing plan for the designs. Involution </w:t>
      </w:r>
      <w:r w:rsidR="002A7339" w:rsidRPr="005610D8">
        <w:rPr>
          <w:rFonts w:ascii="Calibri" w:hAnsi="Calibri"/>
          <w:color w:val="auto"/>
          <w:sz w:val="24"/>
          <w:szCs w:val="22"/>
        </w:rPr>
        <w:t>indicated</w:t>
      </w:r>
      <w:r w:rsidR="003926DE" w:rsidRPr="005610D8">
        <w:rPr>
          <w:rFonts w:ascii="Calibri" w:hAnsi="Calibri"/>
          <w:color w:val="auto"/>
          <w:sz w:val="24"/>
          <w:szCs w:val="22"/>
        </w:rPr>
        <w:t xml:space="preserve"> they will continue to iterate the designs based on WG feedback and </w:t>
      </w:r>
      <w:r w:rsidR="005610D8">
        <w:rPr>
          <w:rFonts w:ascii="Calibri" w:hAnsi="Calibri"/>
          <w:color w:val="auto"/>
          <w:sz w:val="24"/>
          <w:szCs w:val="22"/>
        </w:rPr>
        <w:t>CAMH</w:t>
      </w:r>
      <w:r w:rsidR="003926DE" w:rsidRPr="005610D8">
        <w:rPr>
          <w:rFonts w:ascii="Calibri" w:hAnsi="Calibri"/>
          <w:color w:val="auto"/>
          <w:sz w:val="24"/>
          <w:szCs w:val="22"/>
        </w:rPr>
        <w:t xml:space="preserve"> feedback prior to testing on live users of the repository. </w:t>
      </w:r>
    </w:p>
    <w:p w:rsidR="00EA64C7" w:rsidRPr="00870910" w:rsidRDefault="003926DE" w:rsidP="00EA64C7">
      <w:pPr>
        <w:pStyle w:val="Heading2"/>
        <w:rPr>
          <w:rFonts w:ascii="Calibri" w:hAnsi="Calibri"/>
        </w:rPr>
      </w:pPr>
      <w:r>
        <w:rPr>
          <w:rFonts w:ascii="Calibri" w:hAnsi="Calibri"/>
        </w:rPr>
        <w:t xml:space="preserve">Follow-up from </w:t>
      </w:r>
      <w:r w:rsidR="00EA64C7" w:rsidRPr="00870910">
        <w:rPr>
          <w:rFonts w:ascii="Calibri" w:hAnsi="Calibri"/>
        </w:rPr>
        <w:t>HIMSS 2017 Engagements</w:t>
      </w:r>
    </w:p>
    <w:p w:rsidR="00EA64C7" w:rsidRPr="005610D8" w:rsidRDefault="005610D8" w:rsidP="00E10438">
      <w:pPr>
        <w:pStyle w:val="BodyText"/>
        <w:spacing w:after="0" w:line="240" w:lineRule="auto"/>
        <w:rPr>
          <w:rFonts w:ascii="Calibri" w:hAnsi="Calibri"/>
          <w:color w:val="auto"/>
          <w:sz w:val="24"/>
        </w:rPr>
      </w:pPr>
      <w:r>
        <w:rPr>
          <w:rFonts w:ascii="Calibri" w:hAnsi="Calibri"/>
          <w:color w:val="auto"/>
          <w:sz w:val="24"/>
        </w:rPr>
        <w:t>CAMH</w:t>
      </w:r>
      <w:r w:rsidR="00EA64C7" w:rsidRPr="005610D8">
        <w:rPr>
          <w:rFonts w:ascii="Calibri" w:hAnsi="Calibri"/>
          <w:color w:val="auto"/>
          <w:sz w:val="24"/>
        </w:rPr>
        <w:t xml:space="preserve"> provided </w:t>
      </w:r>
      <w:r w:rsidR="00E10438" w:rsidRPr="005610D8">
        <w:rPr>
          <w:rFonts w:ascii="Calibri" w:hAnsi="Calibri"/>
          <w:color w:val="auto"/>
          <w:sz w:val="24"/>
        </w:rPr>
        <w:t>an overview of the outputs of the CDS Connect WG Summit and the CDC CDS Listening Session:</w:t>
      </w:r>
    </w:p>
    <w:p w:rsidR="00E10438" w:rsidRPr="005610D8" w:rsidRDefault="00E10438" w:rsidP="00E10438">
      <w:pPr>
        <w:pStyle w:val="BodyText"/>
        <w:numPr>
          <w:ilvl w:val="0"/>
          <w:numId w:val="8"/>
        </w:numPr>
        <w:spacing w:after="0" w:line="240" w:lineRule="auto"/>
        <w:rPr>
          <w:rFonts w:ascii="Calibri" w:hAnsi="Calibri"/>
          <w:color w:val="auto"/>
          <w:sz w:val="24"/>
        </w:rPr>
      </w:pPr>
      <w:r w:rsidRPr="005610D8">
        <w:rPr>
          <w:rFonts w:ascii="Calibri" w:hAnsi="Calibri"/>
          <w:color w:val="auto"/>
          <w:sz w:val="24"/>
        </w:rPr>
        <w:t>Incorporating best practices for CDS gover</w:t>
      </w:r>
      <w:r w:rsidR="002A7339" w:rsidRPr="005610D8">
        <w:rPr>
          <w:rFonts w:ascii="Calibri" w:hAnsi="Calibri"/>
          <w:color w:val="auto"/>
          <w:sz w:val="24"/>
        </w:rPr>
        <w:t>nance, maturity, and versioning;</w:t>
      </w:r>
    </w:p>
    <w:p w:rsidR="00E10438" w:rsidRPr="005610D8" w:rsidRDefault="00E10438" w:rsidP="00E10438">
      <w:pPr>
        <w:pStyle w:val="BodyText"/>
        <w:numPr>
          <w:ilvl w:val="0"/>
          <w:numId w:val="8"/>
        </w:numPr>
        <w:spacing w:after="0" w:line="240" w:lineRule="auto"/>
        <w:rPr>
          <w:rFonts w:ascii="Calibri" w:hAnsi="Calibri"/>
          <w:color w:val="auto"/>
          <w:sz w:val="24"/>
        </w:rPr>
      </w:pPr>
      <w:r w:rsidRPr="005610D8">
        <w:rPr>
          <w:rFonts w:ascii="Calibri" w:hAnsi="Calibri"/>
          <w:color w:val="auto"/>
          <w:sz w:val="24"/>
        </w:rPr>
        <w:t>Linking to source material from the National Guidelines Clearinghouse</w:t>
      </w:r>
      <w:r w:rsidR="002A7339" w:rsidRPr="005610D8">
        <w:rPr>
          <w:rFonts w:ascii="Calibri" w:hAnsi="Calibri"/>
          <w:color w:val="auto"/>
          <w:sz w:val="24"/>
        </w:rPr>
        <w:t>;</w:t>
      </w:r>
    </w:p>
    <w:p w:rsidR="00E10438" w:rsidRPr="005610D8" w:rsidRDefault="00D90FB6" w:rsidP="00E10438">
      <w:pPr>
        <w:pStyle w:val="BodyText"/>
        <w:numPr>
          <w:ilvl w:val="0"/>
          <w:numId w:val="8"/>
        </w:numPr>
        <w:spacing w:after="0" w:line="240" w:lineRule="auto"/>
        <w:rPr>
          <w:rFonts w:ascii="Calibri" w:hAnsi="Calibri"/>
          <w:color w:val="auto"/>
          <w:sz w:val="24"/>
        </w:rPr>
      </w:pPr>
      <w:r w:rsidRPr="005610D8">
        <w:rPr>
          <w:rFonts w:ascii="Calibri" w:hAnsi="Calibri"/>
          <w:color w:val="auto"/>
          <w:sz w:val="24"/>
        </w:rPr>
        <w:t xml:space="preserve">CDS for immunization: </w:t>
      </w:r>
      <w:r w:rsidR="00157CBF" w:rsidRPr="005610D8">
        <w:rPr>
          <w:rFonts w:ascii="Calibri" w:hAnsi="Calibri"/>
          <w:color w:val="auto"/>
          <w:sz w:val="24"/>
        </w:rPr>
        <w:t>will try to align more closely with immunization initiatives to understand how data is captured</w:t>
      </w:r>
      <w:r w:rsidR="002A7339" w:rsidRPr="005610D8">
        <w:rPr>
          <w:rFonts w:ascii="Calibri" w:hAnsi="Calibri"/>
          <w:color w:val="auto"/>
          <w:sz w:val="24"/>
        </w:rPr>
        <w:t>.</w:t>
      </w:r>
    </w:p>
    <w:p w:rsidR="00157CBF" w:rsidRDefault="00157CBF" w:rsidP="00157CBF">
      <w:pPr>
        <w:pStyle w:val="Heading2"/>
        <w:rPr>
          <w:rFonts w:ascii="Calibri" w:hAnsi="Calibri"/>
        </w:rPr>
      </w:pPr>
      <w:r>
        <w:rPr>
          <w:rFonts w:ascii="Calibri" w:hAnsi="Calibri"/>
        </w:rPr>
        <w:t>Open Discussion</w:t>
      </w:r>
    </w:p>
    <w:p w:rsidR="00157CBF" w:rsidRPr="005610D8" w:rsidRDefault="00157CBF" w:rsidP="00157CBF">
      <w:pPr>
        <w:pStyle w:val="BodyText"/>
        <w:rPr>
          <w:rFonts w:asciiTheme="minorHAnsi" w:hAnsiTheme="minorHAnsi"/>
          <w:sz w:val="24"/>
        </w:rPr>
      </w:pPr>
      <w:r w:rsidRPr="005610D8">
        <w:rPr>
          <w:rFonts w:asciiTheme="minorHAnsi" w:hAnsiTheme="minorHAnsi"/>
          <w:sz w:val="24"/>
        </w:rPr>
        <w:t xml:space="preserve">Prior to closing the meeting the WG chair </w:t>
      </w:r>
      <w:r w:rsidR="00D90FB6" w:rsidRPr="005610D8">
        <w:rPr>
          <w:rFonts w:asciiTheme="minorHAnsi" w:hAnsiTheme="minorHAnsi"/>
          <w:sz w:val="24"/>
        </w:rPr>
        <w:t>noted a few topics for potential future discussion</w:t>
      </w:r>
      <w:r w:rsidRPr="005610D8">
        <w:rPr>
          <w:rFonts w:asciiTheme="minorHAnsi" w:hAnsiTheme="minorHAnsi"/>
          <w:sz w:val="24"/>
        </w:rPr>
        <w:t>:</w:t>
      </w:r>
    </w:p>
    <w:p w:rsidR="007731BA" w:rsidRPr="005610D8" w:rsidRDefault="007731BA" w:rsidP="007731BA">
      <w:pPr>
        <w:pStyle w:val="BodyText"/>
        <w:numPr>
          <w:ilvl w:val="0"/>
          <w:numId w:val="10"/>
        </w:numPr>
        <w:rPr>
          <w:rFonts w:asciiTheme="minorHAnsi" w:hAnsiTheme="minorHAnsi"/>
          <w:b/>
          <w:sz w:val="24"/>
        </w:rPr>
      </w:pPr>
      <w:r w:rsidRPr="005610D8">
        <w:rPr>
          <w:rFonts w:asciiTheme="minorHAnsi" w:hAnsiTheme="minorHAnsi"/>
          <w:b/>
          <w:sz w:val="24"/>
        </w:rPr>
        <w:t xml:space="preserve">CDS business landscape: </w:t>
      </w:r>
      <w:r w:rsidRPr="005610D8">
        <w:rPr>
          <w:rFonts w:asciiTheme="minorHAnsi" w:hAnsiTheme="minorHAnsi"/>
          <w:sz w:val="24"/>
        </w:rPr>
        <w:t>considering how the CDS Connect repository fits in the CDS marketplace;</w:t>
      </w:r>
    </w:p>
    <w:p w:rsidR="00290CB7" w:rsidRDefault="007731BA" w:rsidP="007731BA">
      <w:pPr>
        <w:pStyle w:val="BodyText"/>
        <w:numPr>
          <w:ilvl w:val="0"/>
          <w:numId w:val="10"/>
        </w:numPr>
        <w:rPr>
          <w:rFonts w:asciiTheme="minorHAnsi" w:hAnsiTheme="minorHAnsi"/>
          <w:sz w:val="24"/>
        </w:rPr>
      </w:pPr>
      <w:r w:rsidRPr="005610D8">
        <w:rPr>
          <w:rFonts w:asciiTheme="minorHAnsi" w:hAnsiTheme="minorHAnsi"/>
          <w:b/>
          <w:sz w:val="24"/>
        </w:rPr>
        <w:t xml:space="preserve">CDS IP: </w:t>
      </w:r>
      <w:r w:rsidRPr="005610D8">
        <w:rPr>
          <w:rFonts w:asciiTheme="minorHAnsi" w:hAnsiTheme="minorHAnsi"/>
          <w:sz w:val="24"/>
        </w:rPr>
        <w:t>bringing the expertise of the WG to bear in mitigating potential IP issues, such as crafting a public-private partnership model.</w:t>
      </w:r>
    </w:p>
    <w:p w:rsidR="00290CB7" w:rsidRDefault="00290CB7" w:rsidP="00290CB7">
      <w:pPr>
        <w:rPr>
          <w:rFonts w:eastAsia="Calibri"/>
          <w:color w:val="000000" w:themeColor="text1"/>
          <w:kern w:val="24"/>
        </w:rPr>
      </w:pPr>
      <w:r>
        <w:br w:type="page"/>
      </w:r>
    </w:p>
    <w:p w:rsidR="00290CB7" w:rsidRPr="00290CB7" w:rsidRDefault="00290CB7" w:rsidP="00290CB7">
      <w:pPr>
        <w:jc w:val="center"/>
        <w:rPr>
          <w:rFonts w:ascii="Times" w:hAnsi="Times"/>
          <w:b/>
          <w:sz w:val="28"/>
        </w:rPr>
      </w:pPr>
      <w:r w:rsidRPr="00290CB7">
        <w:rPr>
          <w:rFonts w:ascii="Times" w:hAnsi="Times"/>
          <w:b/>
          <w:sz w:val="28"/>
        </w:rPr>
        <w:lastRenderedPageBreak/>
        <w:t>NOTICE</w:t>
      </w:r>
    </w:p>
    <w:p w:rsidR="00290CB7" w:rsidRPr="00290CB7" w:rsidRDefault="00290CB7" w:rsidP="00290CB7">
      <w:pPr>
        <w:jc w:val="center"/>
        <w:rPr>
          <w:rFonts w:ascii="Times" w:hAnsi="Times"/>
          <w:b/>
        </w:rPr>
      </w:pPr>
    </w:p>
    <w:p w:rsidR="00290CB7" w:rsidRPr="00290CB7" w:rsidRDefault="00290CB7" w:rsidP="00290CB7">
      <w:pPr>
        <w:jc w:val="both"/>
        <w:rPr>
          <w:rFonts w:ascii="Times" w:hAnsi="Times"/>
        </w:rPr>
      </w:pPr>
      <w:r w:rsidRPr="00290CB7">
        <w:rPr>
          <w:rFonts w:ascii="Times" w:hAnsi="Times"/>
        </w:rPr>
        <w:t xml:space="preserve">This technical data was produced for the U. S. Government under Contract Number HHSM-500-2012-00008I, and is subject to Federal Acquisition Regulation Clause 52.227-14, Rights in Data-General.  </w:t>
      </w:r>
    </w:p>
    <w:p w:rsidR="00290CB7" w:rsidRPr="00290CB7" w:rsidRDefault="00290CB7" w:rsidP="00290CB7">
      <w:pPr>
        <w:jc w:val="both"/>
        <w:rPr>
          <w:rFonts w:ascii="Times" w:hAnsi="Times"/>
        </w:rPr>
      </w:pPr>
    </w:p>
    <w:p w:rsidR="00290CB7" w:rsidRPr="00290CB7" w:rsidRDefault="00290CB7" w:rsidP="00290CB7">
      <w:pPr>
        <w:jc w:val="both"/>
        <w:rPr>
          <w:rFonts w:ascii="Times" w:hAnsi="Times"/>
        </w:rPr>
      </w:pPr>
      <w:r w:rsidRPr="00290CB7">
        <w:rPr>
          <w:rFonts w:ascii="Times" w:hAnsi="Times"/>
        </w:rPr>
        <w:t xml:space="preserve">No other use other than that granted to the U. S. Government, or to those acting on behalf of the U. S. Government under that Clause is authorized without the express written permission of The MITRE Corporation. </w:t>
      </w:r>
    </w:p>
    <w:p w:rsidR="00290CB7" w:rsidRPr="00290CB7" w:rsidRDefault="00290CB7" w:rsidP="00290CB7">
      <w:pPr>
        <w:jc w:val="both"/>
        <w:rPr>
          <w:rFonts w:ascii="Times" w:hAnsi="Times"/>
        </w:rPr>
      </w:pPr>
    </w:p>
    <w:p w:rsidR="00290CB7" w:rsidRPr="00290CB7" w:rsidRDefault="00290CB7" w:rsidP="00290CB7">
      <w:pPr>
        <w:jc w:val="both"/>
        <w:rPr>
          <w:rFonts w:ascii="Times" w:hAnsi="Times"/>
        </w:rPr>
      </w:pPr>
      <w:r w:rsidRPr="00290CB7">
        <w:rPr>
          <w:rFonts w:ascii="Times" w:hAnsi="Times"/>
        </w:rPr>
        <w:t xml:space="preserve">For further information, please contact The MITRE Corporation, Contracts Management Office, 7515 Colshire Drive, McLean, VA  22102-7539, (703) 983-6000.  </w:t>
      </w:r>
    </w:p>
    <w:p w:rsidR="00157CBF" w:rsidRPr="005610D8" w:rsidRDefault="00157CBF" w:rsidP="00290CB7">
      <w:pPr>
        <w:pStyle w:val="BodyText"/>
        <w:ind w:left="720"/>
        <w:rPr>
          <w:rFonts w:asciiTheme="minorHAnsi" w:hAnsiTheme="minorHAnsi"/>
          <w:sz w:val="24"/>
          <w:u w:val="single"/>
        </w:rPr>
      </w:pPr>
      <w:bookmarkStart w:id="0" w:name="_GoBack"/>
      <w:bookmarkEnd w:id="0"/>
    </w:p>
    <w:p w:rsidR="00EA64C7" w:rsidRDefault="00EA64C7" w:rsidP="00EA64C7">
      <w:pPr>
        <w:rPr>
          <w:rFonts w:ascii="Times New Roman" w:eastAsia="Calibri" w:hAnsi="Times New Roman"/>
          <w:kern w:val="24"/>
          <w:sz w:val="22"/>
        </w:rPr>
      </w:pPr>
    </w:p>
    <w:p w:rsidR="00290CB7" w:rsidRDefault="00290CB7" w:rsidP="00EA64C7">
      <w:pPr>
        <w:rPr>
          <w:rFonts w:ascii="Times New Roman" w:eastAsia="Calibri" w:hAnsi="Times New Roman"/>
          <w:kern w:val="24"/>
          <w:sz w:val="22"/>
        </w:rPr>
      </w:pPr>
    </w:p>
    <w:p w:rsidR="00290CB7" w:rsidRPr="004E263A" w:rsidRDefault="00290CB7" w:rsidP="00EA64C7">
      <w:pPr>
        <w:rPr>
          <w:rFonts w:ascii="Times New Roman" w:hAnsi="Times New Roman"/>
        </w:rPr>
        <w:sectPr w:rsidR="00290CB7" w:rsidRPr="004E263A" w:rsidSect="00654F4E">
          <w:footerReference w:type="default" r:id="rId8"/>
          <w:footerReference w:type="first" r:id="rId9"/>
          <w:pgSz w:w="12240" w:h="15840"/>
          <w:pgMar w:top="720" w:right="720" w:bottom="720" w:left="720" w:header="720" w:footer="576" w:gutter="0"/>
          <w:pgNumType w:start="1"/>
          <w:cols w:space="720"/>
          <w:docGrid w:linePitch="360"/>
        </w:sectPr>
      </w:pPr>
    </w:p>
    <w:p w:rsidR="002C1C75" w:rsidRDefault="00CB1510"/>
    <w:sectPr w:rsidR="002C1C75" w:rsidSect="00320034">
      <w:type w:val="continuous"/>
      <w:pgSz w:w="12240" w:h="15840"/>
      <w:pgMar w:top="180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10" w:rsidRDefault="00CB1510">
      <w:r>
        <w:separator/>
      </w:r>
    </w:p>
  </w:endnote>
  <w:endnote w:type="continuationSeparator" w:id="0">
    <w:p w:rsidR="00CB1510" w:rsidRDefault="00CB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05" w:rsidRPr="00A562D4" w:rsidRDefault="00D71E05" w:rsidP="00D71E05">
    <w:pPr>
      <w:pBdr>
        <w:top w:val="single" w:sz="4" w:space="2" w:color="BFBFBF"/>
      </w:pBdr>
      <w:tabs>
        <w:tab w:val="right" w:pos="9360"/>
      </w:tabs>
      <w:rPr>
        <w:rFonts w:cs="Arial"/>
        <w:sz w:val="20"/>
        <w:szCs w:val="20"/>
      </w:rPr>
    </w:pPr>
    <w:r w:rsidRPr="00A562D4">
      <w:rPr>
        <w:rFonts w:cs="Arial"/>
        <w:i/>
        <w:sz w:val="20"/>
        <w:szCs w:val="20"/>
      </w:rPr>
      <w:t xml:space="preserve">CDS Connect </w:t>
    </w:r>
  </w:p>
  <w:p w:rsidR="00D71E05" w:rsidRPr="00A562D4" w:rsidRDefault="00D71E05" w:rsidP="00D71E05">
    <w:pPr>
      <w:pBdr>
        <w:top w:val="single" w:sz="4" w:space="2" w:color="BFBFBF"/>
      </w:pBdr>
      <w:tabs>
        <w:tab w:val="right" w:pos="9360"/>
      </w:tabs>
      <w:rPr>
        <w:rFonts w:cs="Arial"/>
        <w:sz w:val="20"/>
        <w:szCs w:val="20"/>
      </w:rPr>
    </w:pPr>
    <w:r>
      <w:rPr>
        <w:rFonts w:cs="Arial"/>
        <w:sz w:val="20"/>
        <w:szCs w:val="20"/>
      </w:rPr>
      <w:t>Repository</w:t>
    </w:r>
    <w:r w:rsidRPr="00A562D4">
      <w:rPr>
        <w:rFonts w:cs="Arial"/>
        <w:sz w:val="20"/>
        <w:szCs w:val="20"/>
      </w:rPr>
      <w:t xml:space="preserve"> Work Group</w:t>
    </w:r>
  </w:p>
  <w:p w:rsidR="00D71E05" w:rsidRPr="00A562D4" w:rsidRDefault="00D71E05" w:rsidP="00D71E05">
    <w:pPr>
      <w:jc w:val="center"/>
      <w:rPr>
        <w:b/>
        <w:bCs/>
      </w:rPr>
    </w:pPr>
    <w:r w:rsidRPr="00A562D4">
      <w:rPr>
        <w:b/>
        <w:bCs/>
      </w:rPr>
      <w:t xml:space="preserve">Approved for Public Release. Distribution Unlimited. Case Number </w:t>
    </w:r>
    <w:r w:rsidRPr="00A562D4">
      <w:rPr>
        <w:b/>
        <w:color w:val="000000"/>
      </w:rPr>
      <w:t>17-0975</w:t>
    </w:r>
    <w:r w:rsidRPr="00A562D4">
      <w:rPr>
        <w:b/>
        <w:bCs/>
      </w:rPr>
      <w:t xml:space="preserve">. </w:t>
    </w:r>
  </w:p>
  <w:p w:rsidR="00D71E05" w:rsidRPr="00A562D4" w:rsidRDefault="00D71E05" w:rsidP="00D71E05">
    <w:pPr>
      <w:jc w:val="center"/>
      <w:rPr>
        <w:b/>
        <w:u w:val="single"/>
      </w:rPr>
    </w:pPr>
    <w:r w:rsidRPr="00A562D4">
      <w:rPr>
        <w:b/>
        <w:u w:val="single"/>
      </w:rPr>
      <w:sym w:font="Symbol" w:char="F0E3"/>
    </w:r>
    <w:r w:rsidRPr="00A562D4">
      <w:rPr>
        <w:b/>
        <w:u w:val="single"/>
      </w:rPr>
      <w:t xml:space="preserve"> 2017 The MITRE Corporation.</w:t>
    </w:r>
  </w:p>
  <w:p w:rsidR="001A2955" w:rsidRPr="001511FD" w:rsidRDefault="00EA64C7" w:rsidP="00FF49D9">
    <w:pPr>
      <w:pStyle w:val="HeaderandFooter"/>
      <w:tabs>
        <w:tab w:val="clear" w:pos="10080"/>
        <w:tab w:val="right" w:pos="9360"/>
      </w:tabs>
      <w:rPr>
        <w:rStyle w:val="PageNumber"/>
        <w:color w:val="auto"/>
      </w:rPr>
    </w:pPr>
    <w:r w:rsidRPr="001511FD">
      <w:rPr>
        <w:color w:val="auto"/>
      </w:rPr>
      <w:tab/>
    </w:r>
    <w:r w:rsidRPr="001511FD">
      <w:rPr>
        <w:rStyle w:val="PageNumber"/>
        <w:color w:val="auto"/>
      </w:rPr>
      <w:fldChar w:fldCharType="begin"/>
    </w:r>
    <w:r w:rsidRPr="001511FD">
      <w:rPr>
        <w:rStyle w:val="PageNumber"/>
        <w:color w:val="auto"/>
      </w:rPr>
      <w:instrText xml:space="preserve"> PAGE </w:instrText>
    </w:r>
    <w:r w:rsidRPr="001511FD">
      <w:rPr>
        <w:rStyle w:val="PageNumber"/>
        <w:color w:val="auto"/>
      </w:rPr>
      <w:fldChar w:fldCharType="separate"/>
    </w:r>
    <w:r w:rsidR="00290CB7">
      <w:rPr>
        <w:rStyle w:val="PageNumber"/>
        <w:noProof/>
        <w:color w:val="auto"/>
      </w:rPr>
      <w:t>4</w:t>
    </w:r>
    <w:r w:rsidRPr="001511FD">
      <w:rPr>
        <w:rStyle w:val="PageNumber"/>
        <w:color w:val="auto"/>
      </w:rPr>
      <w:fldChar w:fldCharType="end"/>
    </w:r>
  </w:p>
  <w:p w:rsidR="00D93046" w:rsidRPr="00771AA3" w:rsidRDefault="00CB1510" w:rsidP="00FF49D9">
    <w:pPr>
      <w:pStyle w:val="HeaderandFooter"/>
      <w:tabs>
        <w:tab w:val="clear" w:pos="100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955" w:rsidRPr="00493B2F" w:rsidRDefault="00CB1510" w:rsidP="006E117E">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10" w:rsidRDefault="00CB1510">
      <w:r>
        <w:separator/>
      </w:r>
    </w:p>
  </w:footnote>
  <w:footnote w:type="continuationSeparator" w:id="0">
    <w:p w:rsidR="00CB1510" w:rsidRDefault="00CB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237"/>
    <w:multiLevelType w:val="hybridMultilevel"/>
    <w:tmpl w:val="341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A0E88"/>
    <w:multiLevelType w:val="hybridMultilevel"/>
    <w:tmpl w:val="68FE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E7AE0"/>
    <w:multiLevelType w:val="hybridMultilevel"/>
    <w:tmpl w:val="550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1ED3"/>
    <w:multiLevelType w:val="hybridMultilevel"/>
    <w:tmpl w:val="777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35AA0"/>
    <w:multiLevelType w:val="hybridMultilevel"/>
    <w:tmpl w:val="C7F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F6557"/>
    <w:multiLevelType w:val="hybridMultilevel"/>
    <w:tmpl w:val="261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01DE1"/>
    <w:multiLevelType w:val="hybridMultilevel"/>
    <w:tmpl w:val="ED0C6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B0F32"/>
    <w:multiLevelType w:val="hybridMultilevel"/>
    <w:tmpl w:val="2A7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6"/>
  </w:num>
  <w:num w:numId="7">
    <w:abstractNumId w:val="8"/>
  </w:num>
  <w:num w:numId="8">
    <w:abstractNumId w:val="2"/>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4C7"/>
    <w:rsid w:val="00034587"/>
    <w:rsid w:val="00060939"/>
    <w:rsid w:val="000B668D"/>
    <w:rsid w:val="00111470"/>
    <w:rsid w:val="00157CBF"/>
    <w:rsid w:val="001725CC"/>
    <w:rsid w:val="00181EB8"/>
    <w:rsid w:val="001C5FE8"/>
    <w:rsid w:val="00290CB7"/>
    <w:rsid w:val="002A7339"/>
    <w:rsid w:val="002C66D8"/>
    <w:rsid w:val="003926DE"/>
    <w:rsid w:val="0042642B"/>
    <w:rsid w:val="004A66F1"/>
    <w:rsid w:val="005610D8"/>
    <w:rsid w:val="005642D7"/>
    <w:rsid w:val="005A72CC"/>
    <w:rsid w:val="005D63FC"/>
    <w:rsid w:val="0061416C"/>
    <w:rsid w:val="006A109A"/>
    <w:rsid w:val="006B064A"/>
    <w:rsid w:val="00702B96"/>
    <w:rsid w:val="007439DE"/>
    <w:rsid w:val="007731BA"/>
    <w:rsid w:val="00843CE5"/>
    <w:rsid w:val="008813ED"/>
    <w:rsid w:val="009E47F7"/>
    <w:rsid w:val="00A316C3"/>
    <w:rsid w:val="00A54E42"/>
    <w:rsid w:val="00BC6075"/>
    <w:rsid w:val="00BE68A3"/>
    <w:rsid w:val="00BF7ADD"/>
    <w:rsid w:val="00C46760"/>
    <w:rsid w:val="00CB1510"/>
    <w:rsid w:val="00CC5866"/>
    <w:rsid w:val="00D0091E"/>
    <w:rsid w:val="00D65176"/>
    <w:rsid w:val="00D71E05"/>
    <w:rsid w:val="00D90FB6"/>
    <w:rsid w:val="00DB4655"/>
    <w:rsid w:val="00DC4B63"/>
    <w:rsid w:val="00DD2736"/>
    <w:rsid w:val="00E10438"/>
    <w:rsid w:val="00E65A66"/>
    <w:rsid w:val="00EA64C7"/>
    <w:rsid w:val="00F15304"/>
    <w:rsid w:val="00F26D4B"/>
    <w:rsid w:val="00FA7579"/>
    <w:rsid w:val="00F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4DD9"/>
  <w15:chartTrackingRefBased/>
  <w15:docId w15:val="{71EF001B-9047-4CCE-A718-55E9B080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EA64C7"/>
    <w:pPr>
      <w:spacing w:after="0" w:line="240" w:lineRule="auto"/>
    </w:pPr>
    <w:rPr>
      <w:rFonts w:ascii="Calibri" w:eastAsia="Times New Roman" w:hAnsi="Calibri" w:cs="Times New Roman"/>
      <w:sz w:val="24"/>
      <w:szCs w:val="24"/>
    </w:rPr>
  </w:style>
  <w:style w:type="paragraph" w:styleId="Heading2">
    <w:name w:val="heading 2"/>
    <w:next w:val="BodyText"/>
    <w:link w:val="Heading2Char"/>
    <w:qFormat/>
    <w:rsid w:val="00EA64C7"/>
    <w:pPr>
      <w:keepNext/>
      <w:spacing w:before="360" w:after="100" w:line="240" w:lineRule="auto"/>
      <w:outlineLvl w:val="1"/>
    </w:pPr>
    <w:rPr>
      <w:rFonts w:ascii="Arial" w:eastAsia="Times New Roman" w:hAnsi="Arial" w:cs="Arial"/>
      <w:b/>
      <w:color w:val="28699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64C7"/>
    <w:rPr>
      <w:rFonts w:ascii="Arial" w:eastAsia="Times New Roman" w:hAnsi="Arial" w:cs="Arial"/>
      <w:b/>
      <w:color w:val="28699C"/>
      <w:sz w:val="24"/>
      <w:szCs w:val="28"/>
    </w:rPr>
  </w:style>
  <w:style w:type="paragraph" w:styleId="BodyText">
    <w:name w:val="Body Text"/>
    <w:link w:val="BodyTextChar"/>
    <w:qFormat/>
    <w:rsid w:val="00EA64C7"/>
    <w:pPr>
      <w:spacing w:after="120" w:line="300" w:lineRule="exact"/>
    </w:pPr>
    <w:rPr>
      <w:rFonts w:ascii="Times New Roman" w:eastAsia="Calibri" w:hAnsi="Times New Roman" w:cs="Times New Roman"/>
      <w:color w:val="000000" w:themeColor="text1"/>
      <w:kern w:val="24"/>
      <w:szCs w:val="24"/>
    </w:rPr>
  </w:style>
  <w:style w:type="character" w:customStyle="1" w:styleId="BodyTextChar">
    <w:name w:val="Body Text Char"/>
    <w:basedOn w:val="DefaultParagraphFont"/>
    <w:link w:val="BodyText"/>
    <w:rsid w:val="00EA64C7"/>
    <w:rPr>
      <w:rFonts w:ascii="Times New Roman" w:eastAsia="Calibri" w:hAnsi="Times New Roman" w:cs="Times New Roman"/>
      <w:color w:val="000000" w:themeColor="text1"/>
      <w:kern w:val="24"/>
      <w:szCs w:val="24"/>
    </w:rPr>
  </w:style>
  <w:style w:type="character" w:styleId="Hyperlink">
    <w:name w:val="Hyperlink"/>
    <w:uiPriority w:val="99"/>
    <w:rsid w:val="00EA64C7"/>
    <w:rPr>
      <w:rFonts w:cs="Times New Roman"/>
      <w:color w:val="0F7BB8"/>
      <w:u w:val="none"/>
    </w:rPr>
  </w:style>
  <w:style w:type="character" w:styleId="PageNumber">
    <w:name w:val="page number"/>
    <w:semiHidden/>
    <w:rsid w:val="00EA64C7"/>
    <w:rPr>
      <w:rFonts w:cs="Times New Roman"/>
    </w:rPr>
  </w:style>
  <w:style w:type="character" w:styleId="CommentReference">
    <w:name w:val="annotation reference"/>
    <w:semiHidden/>
    <w:rsid w:val="00EA64C7"/>
    <w:rPr>
      <w:rFonts w:cs="Times New Roman"/>
      <w:sz w:val="16"/>
      <w:szCs w:val="16"/>
    </w:rPr>
  </w:style>
  <w:style w:type="paragraph" w:customStyle="1" w:styleId="HeaderandFooter">
    <w:name w:val="Header and Footer"/>
    <w:link w:val="HeaderandFooterChar"/>
    <w:qFormat/>
    <w:rsid w:val="00EA64C7"/>
    <w:pPr>
      <w:pBdr>
        <w:top w:val="single" w:sz="4" w:space="2" w:color="BFBFBF"/>
      </w:pBdr>
      <w:tabs>
        <w:tab w:val="right" w:pos="10080"/>
      </w:tabs>
      <w:spacing w:after="0" w:line="240" w:lineRule="auto"/>
    </w:pPr>
    <w:rPr>
      <w:rFonts w:ascii="Arial" w:eastAsia="Times New Roman" w:hAnsi="Arial" w:cs="Arial"/>
      <w:color w:val="595959" w:themeColor="text1" w:themeTint="A6"/>
      <w:sz w:val="20"/>
      <w:szCs w:val="20"/>
    </w:rPr>
  </w:style>
  <w:style w:type="character" w:customStyle="1" w:styleId="HeaderandFooterChar">
    <w:name w:val="Header and Footer Char"/>
    <w:link w:val="HeaderandFooter"/>
    <w:rsid w:val="00EA64C7"/>
    <w:rPr>
      <w:rFonts w:ascii="Arial" w:eastAsia="Times New Roman" w:hAnsi="Arial" w:cs="Arial"/>
      <w:color w:val="595959" w:themeColor="text1" w:themeTint="A6"/>
      <w:sz w:val="20"/>
      <w:szCs w:val="20"/>
    </w:rPr>
  </w:style>
  <w:style w:type="paragraph" w:styleId="Title">
    <w:name w:val="Title"/>
    <w:basedOn w:val="Normal"/>
    <w:next w:val="Normal"/>
    <w:link w:val="TitleChar"/>
    <w:rsid w:val="00EA64C7"/>
    <w:pPr>
      <w:spacing w:before="100" w:beforeAutospacing="1"/>
      <w:contextualSpacing/>
      <w:jc w:val="center"/>
    </w:pPr>
    <w:rPr>
      <w:rFonts w:ascii="Arial" w:eastAsiaTheme="majorEastAsia" w:hAnsi="Arial" w:cstheme="majorBidi"/>
      <w:b/>
      <w:color w:val="20558A"/>
      <w:spacing w:val="-10"/>
      <w:kern w:val="28"/>
      <w:sz w:val="36"/>
      <w:szCs w:val="60"/>
    </w:rPr>
  </w:style>
  <w:style w:type="character" w:customStyle="1" w:styleId="TitleChar">
    <w:name w:val="Title Char"/>
    <w:basedOn w:val="DefaultParagraphFont"/>
    <w:link w:val="Title"/>
    <w:rsid w:val="00EA64C7"/>
    <w:rPr>
      <w:rFonts w:ascii="Arial" w:eastAsiaTheme="majorEastAsia" w:hAnsi="Arial" w:cstheme="majorBidi"/>
      <w:b/>
      <w:color w:val="20558A"/>
      <w:spacing w:val="-10"/>
      <w:kern w:val="28"/>
      <w:sz w:val="36"/>
      <w:szCs w:val="60"/>
    </w:rPr>
  </w:style>
  <w:style w:type="paragraph" w:customStyle="1" w:styleId="StyleSubtitleBefore6ptAfter6pt">
    <w:name w:val="Style Subtitle + Before:  6 pt After:  6 pt"/>
    <w:basedOn w:val="Subtitle"/>
    <w:rsid w:val="00EA64C7"/>
    <w:pPr>
      <w:spacing w:before="120" w:after="120"/>
      <w:jc w:val="center"/>
    </w:pPr>
    <w:rPr>
      <w:rFonts w:ascii="Arial" w:eastAsia="Times New Roman" w:hAnsi="Arial" w:cs="Times New Roman"/>
      <w:sz w:val="32"/>
      <w:szCs w:val="20"/>
    </w:rPr>
  </w:style>
  <w:style w:type="table" w:styleId="TableGridLight">
    <w:name w:val="Grid Table Light"/>
    <w:basedOn w:val="TableNormal"/>
    <w:uiPriority w:val="40"/>
    <w:rsid w:val="00EA64C7"/>
    <w:pPr>
      <w:spacing w:after="0" w:line="240" w:lineRule="auto"/>
    </w:pPr>
    <w:rPr>
      <w:rFonts w:ascii="Cambria" w:eastAsia="Cambria" w:hAnsi="Cambria"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EA64C7"/>
    <w:pPr>
      <w:spacing w:after="0" w:line="240" w:lineRule="auto"/>
    </w:pPr>
    <w:rPr>
      <w:rFonts w:ascii="Cambria" w:eastAsia="Cambria" w:hAnsi="Cambria"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EA64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A64C7"/>
    <w:rPr>
      <w:rFonts w:eastAsiaTheme="minorEastAsia"/>
      <w:color w:val="5A5A5A" w:themeColor="text1" w:themeTint="A5"/>
      <w:spacing w:val="15"/>
    </w:rPr>
  </w:style>
  <w:style w:type="paragraph" w:styleId="Header">
    <w:name w:val="header"/>
    <w:basedOn w:val="Normal"/>
    <w:link w:val="HeaderChar"/>
    <w:uiPriority w:val="99"/>
    <w:unhideWhenUsed/>
    <w:rsid w:val="00D71E05"/>
    <w:pPr>
      <w:tabs>
        <w:tab w:val="center" w:pos="4680"/>
        <w:tab w:val="right" w:pos="9360"/>
      </w:tabs>
    </w:pPr>
  </w:style>
  <w:style w:type="character" w:customStyle="1" w:styleId="HeaderChar">
    <w:name w:val="Header Char"/>
    <w:basedOn w:val="DefaultParagraphFont"/>
    <w:link w:val="Header"/>
    <w:uiPriority w:val="99"/>
    <w:rsid w:val="00D71E05"/>
    <w:rPr>
      <w:rFonts w:ascii="Calibri" w:eastAsia="Times New Roman" w:hAnsi="Calibri" w:cs="Times New Roman"/>
      <w:sz w:val="24"/>
      <w:szCs w:val="24"/>
    </w:rPr>
  </w:style>
  <w:style w:type="paragraph" w:styleId="Footer">
    <w:name w:val="footer"/>
    <w:basedOn w:val="Normal"/>
    <w:link w:val="FooterChar"/>
    <w:uiPriority w:val="99"/>
    <w:unhideWhenUsed/>
    <w:rsid w:val="00D71E05"/>
    <w:pPr>
      <w:tabs>
        <w:tab w:val="center" w:pos="4680"/>
        <w:tab w:val="right" w:pos="9360"/>
      </w:tabs>
    </w:pPr>
  </w:style>
  <w:style w:type="character" w:customStyle="1" w:styleId="FooterChar">
    <w:name w:val="Footer Char"/>
    <w:basedOn w:val="DefaultParagraphFont"/>
    <w:link w:val="Footer"/>
    <w:uiPriority w:val="99"/>
    <w:rsid w:val="00D71E05"/>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93A2F35D-906A-401A-AB65-8E5043D09E93}"/>
</file>

<file path=customXml/itemProps2.xml><?xml version="1.0" encoding="utf-8"?>
<ds:datastoreItem xmlns:ds="http://schemas.openxmlformats.org/officeDocument/2006/customXml" ds:itemID="{534EEE9F-59AB-4A0E-A143-BAD955C9FE17}"/>
</file>

<file path=customXml/itemProps3.xml><?xml version="1.0" encoding="utf-8"?>
<ds:datastoreItem xmlns:ds="http://schemas.openxmlformats.org/officeDocument/2006/customXml" ds:itemID="{8AB94C65-38FD-4C67-8308-40435EA62149}"/>
</file>

<file path=customXml/itemProps4.xml><?xml version="1.0" encoding="utf-8"?>
<ds:datastoreItem xmlns:ds="http://schemas.openxmlformats.org/officeDocument/2006/customXml" ds:itemID="{B8FE9B42-30CA-4804-8E7B-D5F9F1763B3B}"/>
</file>

<file path=docProps/app.xml><?xml version="1.0" encoding="utf-8"?>
<Properties xmlns="http://schemas.openxmlformats.org/officeDocument/2006/extended-properties" xmlns:vt="http://schemas.openxmlformats.org/officeDocument/2006/docPropsVTypes">
  <Template>Normal.dotm</Template>
  <TotalTime>32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4</cp:revision>
  <dcterms:created xsi:type="dcterms:W3CDTF">2017-04-14T21:08:00Z</dcterms:created>
  <dcterms:modified xsi:type="dcterms:W3CDTF">2017-06-22T20:23:00Z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