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039" w:rsidRPr="000373AC" w:rsidRDefault="00877039" w:rsidP="00877039">
      <w:pPr>
        <w:spacing w:before="100" w:beforeAutospacing="1" w:after="0" w:line="240" w:lineRule="auto"/>
        <w:contextualSpacing/>
        <w:jc w:val="center"/>
        <w:rPr>
          <w:rFonts w:ascii="Calibri" w:eastAsia="Times New Roman" w:hAnsi="Calibri" w:cs="Calibri"/>
          <w:i/>
          <w:color w:val="20558A"/>
          <w:spacing w:val="-10"/>
          <w:kern w:val="28"/>
          <w:sz w:val="28"/>
          <w:szCs w:val="28"/>
        </w:rPr>
      </w:pPr>
      <w:r w:rsidRPr="000373AC">
        <w:rPr>
          <w:rFonts w:ascii="Calibri" w:eastAsia="Times New Roman" w:hAnsi="Calibri" w:cs="Calibri"/>
          <w:i/>
          <w:noProof/>
          <w:color w:val="20558A"/>
          <w:spacing w:val="-10"/>
          <w:kern w:val="28"/>
          <w:sz w:val="28"/>
          <w:szCs w:val="28"/>
        </w:rPr>
        <w:drawing>
          <wp:inline distT="0" distB="0" distL="0" distR="0" wp14:anchorId="0F721BBF" wp14:editId="279F2C81">
            <wp:extent cx="2743200" cy="533400"/>
            <wp:effectExtent l="0" t="0" r="0" b="0"/>
            <wp:docPr id="1" name="Picture 8" descr="/Users/rmccready/Desktop/cdsconnec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s/rmccready/Desktop/cdsconnect_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533400"/>
                    </a:xfrm>
                    <a:prstGeom prst="rect">
                      <a:avLst/>
                    </a:prstGeom>
                    <a:noFill/>
                    <a:ln>
                      <a:noFill/>
                    </a:ln>
                  </pic:spPr>
                </pic:pic>
              </a:graphicData>
            </a:graphic>
          </wp:inline>
        </w:drawing>
      </w:r>
    </w:p>
    <w:p w:rsidR="00877039" w:rsidRPr="000373AC" w:rsidRDefault="00877039" w:rsidP="00877039">
      <w:pPr>
        <w:spacing w:after="0" w:line="240" w:lineRule="auto"/>
        <w:contextualSpacing/>
        <w:jc w:val="center"/>
        <w:rPr>
          <w:rFonts w:ascii="Calibri" w:eastAsia="Times New Roman" w:hAnsi="Calibri" w:cs="Calibri"/>
          <w:spacing w:val="-10"/>
          <w:kern w:val="28"/>
          <w:sz w:val="28"/>
          <w:szCs w:val="28"/>
        </w:rPr>
      </w:pPr>
      <w:r w:rsidRPr="000373AC">
        <w:rPr>
          <w:rFonts w:ascii="Calibri" w:eastAsia="Times New Roman" w:hAnsi="Calibri" w:cs="Calibri"/>
          <w:spacing w:val="-10"/>
          <w:kern w:val="28"/>
          <w:sz w:val="28"/>
          <w:szCs w:val="28"/>
        </w:rPr>
        <w:t xml:space="preserve">Repository Work Group  </w:t>
      </w:r>
    </w:p>
    <w:p w:rsidR="00877039" w:rsidRPr="000373AC" w:rsidRDefault="00877039" w:rsidP="00877039">
      <w:pPr>
        <w:spacing w:after="0" w:line="240" w:lineRule="auto"/>
        <w:contextualSpacing/>
        <w:jc w:val="center"/>
        <w:rPr>
          <w:rFonts w:ascii="Calibri" w:eastAsia="Times New Roman" w:hAnsi="Calibri" w:cs="Calibri"/>
          <w:spacing w:val="-10"/>
          <w:kern w:val="28"/>
          <w:sz w:val="28"/>
          <w:szCs w:val="28"/>
        </w:rPr>
      </w:pPr>
      <w:r w:rsidRPr="000373AC">
        <w:rPr>
          <w:rFonts w:ascii="Calibri" w:eastAsia="Times New Roman" w:hAnsi="Calibri" w:cs="Calibri"/>
          <w:spacing w:val="-10"/>
          <w:kern w:val="28"/>
          <w:sz w:val="28"/>
          <w:szCs w:val="28"/>
        </w:rPr>
        <w:t>Meeting Summary</w:t>
      </w:r>
    </w:p>
    <w:p w:rsidR="00877039" w:rsidRPr="000373AC" w:rsidRDefault="00877039" w:rsidP="00877039">
      <w:pPr>
        <w:numPr>
          <w:ilvl w:val="1"/>
          <w:numId w:val="0"/>
        </w:numPr>
        <w:spacing w:after="0" w:line="240" w:lineRule="auto"/>
        <w:rPr>
          <w:rFonts w:ascii="Calibri" w:eastAsia="Times New Roman" w:hAnsi="Calibri" w:cs="Times New Roman"/>
          <w:color w:val="595959"/>
          <w:spacing w:val="15"/>
          <w:sz w:val="28"/>
          <w:szCs w:val="28"/>
        </w:rPr>
      </w:pPr>
    </w:p>
    <w:tbl>
      <w:tblPr>
        <w:tblStyle w:val="TableGridLight1"/>
        <w:tblpPr w:leftFromText="180" w:rightFromText="180" w:vertAnchor="text" w:horzAnchor="margin" w:tblpXSpec="center" w:tblpY="169"/>
        <w:tblW w:w="0" w:type="auto"/>
        <w:tblLook w:val="04A0" w:firstRow="1" w:lastRow="0" w:firstColumn="1" w:lastColumn="0" w:noHBand="0" w:noVBand="1"/>
      </w:tblPr>
      <w:tblGrid>
        <w:gridCol w:w="4635"/>
        <w:gridCol w:w="4635"/>
      </w:tblGrid>
      <w:tr w:rsidR="00877039" w:rsidRPr="000373AC" w:rsidTr="00037E9F">
        <w:trPr>
          <w:trHeight w:val="422"/>
        </w:trPr>
        <w:tc>
          <w:tcPr>
            <w:tcW w:w="4635" w:type="dxa"/>
            <w:tcBorders>
              <w:top w:val="single" w:sz="4" w:space="0" w:color="BFBFBF"/>
              <w:left w:val="single" w:sz="4" w:space="0" w:color="BFBFBF"/>
              <w:bottom w:val="single" w:sz="4" w:space="0" w:color="BFBFBF"/>
              <w:right w:val="single" w:sz="4" w:space="0" w:color="BFBFBF"/>
            </w:tcBorders>
            <w:hideMark/>
          </w:tcPr>
          <w:p w:rsidR="00877039" w:rsidRPr="000373AC" w:rsidRDefault="00877039" w:rsidP="00037E9F">
            <w:pPr>
              <w:spacing w:before="40" w:after="40"/>
              <w:rPr>
                <w:rFonts w:ascii="Calibri" w:eastAsia="Times New Roman" w:hAnsi="Calibri" w:cs="Arial"/>
                <w:sz w:val="28"/>
                <w:szCs w:val="28"/>
              </w:rPr>
            </w:pPr>
            <w:r w:rsidRPr="000373AC">
              <w:rPr>
                <w:rFonts w:ascii="Calibri" w:eastAsia="Times New Roman" w:hAnsi="Calibri" w:cs="Arial"/>
                <w:sz w:val="28"/>
                <w:szCs w:val="28"/>
              </w:rPr>
              <w:t>Date</w:t>
            </w:r>
          </w:p>
        </w:tc>
        <w:tc>
          <w:tcPr>
            <w:tcW w:w="4635" w:type="dxa"/>
            <w:tcBorders>
              <w:top w:val="single" w:sz="4" w:space="0" w:color="BFBFBF"/>
              <w:left w:val="single" w:sz="4" w:space="0" w:color="BFBFBF"/>
              <w:bottom w:val="single" w:sz="4" w:space="0" w:color="BFBFBF"/>
              <w:right w:val="single" w:sz="4" w:space="0" w:color="BFBFBF"/>
            </w:tcBorders>
            <w:hideMark/>
          </w:tcPr>
          <w:p w:rsidR="00877039" w:rsidRPr="000373AC" w:rsidRDefault="00877039" w:rsidP="00037E9F">
            <w:pPr>
              <w:spacing w:before="40" w:after="40"/>
              <w:rPr>
                <w:rFonts w:ascii="Calibri" w:eastAsia="Times New Roman" w:hAnsi="Calibri" w:cs="Arial"/>
                <w:noProof/>
                <w:sz w:val="28"/>
                <w:szCs w:val="28"/>
              </w:rPr>
            </w:pPr>
            <w:r>
              <w:rPr>
                <w:rFonts w:ascii="Calibri" w:eastAsia="Times New Roman" w:hAnsi="Calibri" w:cs="Arial"/>
                <w:noProof/>
                <w:sz w:val="28"/>
                <w:szCs w:val="28"/>
              </w:rPr>
              <w:t>07/28</w:t>
            </w:r>
            <w:r w:rsidRPr="000373AC">
              <w:rPr>
                <w:rFonts w:ascii="Calibri" w:eastAsia="Times New Roman" w:hAnsi="Calibri" w:cs="Arial"/>
                <w:noProof/>
                <w:sz w:val="28"/>
                <w:szCs w:val="28"/>
              </w:rPr>
              <w:t>/2017</w:t>
            </w:r>
          </w:p>
        </w:tc>
      </w:tr>
      <w:tr w:rsidR="00877039" w:rsidRPr="000373AC" w:rsidTr="00037E9F">
        <w:trPr>
          <w:trHeight w:val="422"/>
        </w:trPr>
        <w:tc>
          <w:tcPr>
            <w:tcW w:w="4635" w:type="dxa"/>
            <w:tcBorders>
              <w:top w:val="single" w:sz="4" w:space="0" w:color="BFBFBF"/>
              <w:left w:val="single" w:sz="4" w:space="0" w:color="BFBFBF"/>
              <w:bottom w:val="single" w:sz="4" w:space="0" w:color="BFBFBF"/>
              <w:right w:val="single" w:sz="4" w:space="0" w:color="BFBFBF"/>
            </w:tcBorders>
            <w:hideMark/>
          </w:tcPr>
          <w:p w:rsidR="00877039" w:rsidRPr="000373AC" w:rsidRDefault="00877039" w:rsidP="00037E9F">
            <w:pPr>
              <w:spacing w:before="40" w:after="40"/>
              <w:rPr>
                <w:rFonts w:ascii="Calibri" w:eastAsia="Times New Roman" w:hAnsi="Calibri" w:cs="Arial"/>
                <w:sz w:val="28"/>
                <w:szCs w:val="28"/>
              </w:rPr>
            </w:pPr>
            <w:r w:rsidRPr="000373AC">
              <w:rPr>
                <w:rFonts w:ascii="Calibri" w:eastAsia="Times New Roman" w:hAnsi="Calibri" w:cs="Arial"/>
                <w:sz w:val="28"/>
                <w:szCs w:val="28"/>
              </w:rPr>
              <w:t>Time</w:t>
            </w:r>
          </w:p>
        </w:tc>
        <w:tc>
          <w:tcPr>
            <w:tcW w:w="4635" w:type="dxa"/>
            <w:tcBorders>
              <w:top w:val="single" w:sz="4" w:space="0" w:color="BFBFBF"/>
              <w:left w:val="single" w:sz="4" w:space="0" w:color="BFBFBF"/>
              <w:bottom w:val="single" w:sz="4" w:space="0" w:color="BFBFBF"/>
              <w:right w:val="single" w:sz="4" w:space="0" w:color="BFBFBF"/>
            </w:tcBorders>
            <w:hideMark/>
          </w:tcPr>
          <w:p w:rsidR="00877039" w:rsidRPr="000373AC" w:rsidRDefault="00877039" w:rsidP="00037E9F">
            <w:pPr>
              <w:spacing w:before="40" w:after="40"/>
              <w:rPr>
                <w:rFonts w:ascii="Calibri" w:eastAsia="Times New Roman" w:hAnsi="Calibri" w:cs="Arial"/>
                <w:noProof/>
                <w:sz w:val="28"/>
                <w:szCs w:val="28"/>
              </w:rPr>
            </w:pPr>
            <w:r w:rsidRPr="000373AC">
              <w:rPr>
                <w:rFonts w:ascii="Calibri" w:eastAsia="Times New Roman" w:hAnsi="Calibri" w:cs="Arial"/>
                <w:noProof/>
                <w:sz w:val="28"/>
                <w:szCs w:val="28"/>
              </w:rPr>
              <w:t>2:00 – 3:30 PM ET</w:t>
            </w:r>
          </w:p>
        </w:tc>
      </w:tr>
    </w:tbl>
    <w:p w:rsidR="00877039" w:rsidRPr="000373AC" w:rsidRDefault="00877039" w:rsidP="00877039">
      <w:pPr>
        <w:spacing w:after="120" w:line="300" w:lineRule="exact"/>
        <w:rPr>
          <w:rFonts w:ascii="Times New Roman" w:eastAsia="Calibri" w:hAnsi="Times New Roman" w:cs="Times New Roman"/>
          <w:color w:val="000000"/>
          <w:kern w:val="24"/>
          <w:szCs w:val="24"/>
        </w:rPr>
      </w:pPr>
    </w:p>
    <w:p w:rsidR="00877039" w:rsidRPr="000373AC" w:rsidRDefault="00877039" w:rsidP="00877039">
      <w:pPr>
        <w:keepNext/>
        <w:spacing w:after="0" w:line="240" w:lineRule="auto"/>
        <w:outlineLvl w:val="1"/>
        <w:rPr>
          <w:rFonts w:ascii="Calibri" w:eastAsia="Times New Roman" w:hAnsi="Calibri" w:cs="Arial"/>
          <w:color w:val="337C99"/>
          <w:sz w:val="32"/>
          <w:szCs w:val="32"/>
        </w:rPr>
      </w:pPr>
      <w:r w:rsidRPr="000373AC">
        <w:rPr>
          <w:rFonts w:ascii="Calibri" w:eastAsia="Times New Roman" w:hAnsi="Calibri" w:cs="Arial"/>
          <w:color w:val="337C99"/>
          <w:sz w:val="32"/>
          <w:szCs w:val="32"/>
        </w:rPr>
        <w:t>AGENDA</w:t>
      </w:r>
    </w:p>
    <w:p w:rsidR="00877039" w:rsidRPr="000373AC" w:rsidRDefault="00877039" w:rsidP="00877039">
      <w:pPr>
        <w:numPr>
          <w:ilvl w:val="0"/>
          <w:numId w:val="1"/>
        </w:numPr>
        <w:spacing w:before="120" w:after="0" w:line="240" w:lineRule="auto"/>
        <w:rPr>
          <w:rFonts w:ascii="Calibri" w:eastAsia="Calibri" w:hAnsi="Calibri" w:cs="Times New Roman"/>
          <w:kern w:val="24"/>
          <w:sz w:val="24"/>
          <w:szCs w:val="24"/>
        </w:rPr>
      </w:pPr>
      <w:r w:rsidRPr="000373AC">
        <w:rPr>
          <w:rFonts w:ascii="Calibri" w:eastAsia="Calibri" w:hAnsi="Calibri" w:cs="Times New Roman"/>
          <w:kern w:val="24"/>
          <w:sz w:val="24"/>
          <w:szCs w:val="24"/>
        </w:rPr>
        <w:t>Roll Call and Introductions</w:t>
      </w:r>
    </w:p>
    <w:p w:rsidR="00877039" w:rsidRPr="000373AC" w:rsidRDefault="00877039" w:rsidP="00877039">
      <w:pPr>
        <w:numPr>
          <w:ilvl w:val="0"/>
          <w:numId w:val="1"/>
        </w:numPr>
        <w:spacing w:before="120" w:after="0" w:line="240" w:lineRule="auto"/>
        <w:rPr>
          <w:rFonts w:ascii="Calibri" w:eastAsia="Calibri" w:hAnsi="Calibri" w:cs="Times New Roman"/>
          <w:kern w:val="24"/>
          <w:sz w:val="24"/>
          <w:szCs w:val="24"/>
        </w:rPr>
      </w:pPr>
      <w:r w:rsidRPr="000373AC">
        <w:rPr>
          <w:rFonts w:ascii="Calibri" w:eastAsia="Calibri" w:hAnsi="Calibri" w:cs="Times New Roman"/>
          <w:kern w:val="24"/>
          <w:sz w:val="24"/>
          <w:szCs w:val="24"/>
        </w:rPr>
        <w:t xml:space="preserve">New </w:t>
      </w:r>
      <w:r>
        <w:rPr>
          <w:rFonts w:ascii="Calibri" w:eastAsia="Calibri" w:hAnsi="Calibri" w:cs="Times New Roman"/>
          <w:kern w:val="24"/>
          <w:sz w:val="24"/>
          <w:szCs w:val="24"/>
        </w:rPr>
        <w:t>Live Operational CDS Repository</w:t>
      </w:r>
    </w:p>
    <w:p w:rsidR="00877039" w:rsidRPr="000373AC" w:rsidRDefault="00877039" w:rsidP="00877039">
      <w:pPr>
        <w:numPr>
          <w:ilvl w:val="0"/>
          <w:numId w:val="1"/>
        </w:numPr>
        <w:spacing w:before="120" w:after="0" w:line="240" w:lineRule="auto"/>
        <w:rPr>
          <w:rFonts w:ascii="Calibri" w:eastAsia="Calibri" w:hAnsi="Calibri" w:cs="Times New Roman"/>
          <w:kern w:val="24"/>
          <w:sz w:val="24"/>
          <w:szCs w:val="24"/>
        </w:rPr>
      </w:pPr>
      <w:r>
        <w:rPr>
          <w:rFonts w:ascii="Calibri" w:eastAsia="Calibri" w:hAnsi="Calibri" w:cs="Times New Roman"/>
          <w:kern w:val="24"/>
          <w:sz w:val="24"/>
          <w:szCs w:val="24"/>
        </w:rPr>
        <w:t>CDS Connect Authoring Tool</w:t>
      </w:r>
    </w:p>
    <w:p w:rsidR="00877039" w:rsidRPr="000373AC" w:rsidRDefault="00877039" w:rsidP="00877039">
      <w:pPr>
        <w:numPr>
          <w:ilvl w:val="0"/>
          <w:numId w:val="1"/>
        </w:numPr>
        <w:spacing w:before="120" w:after="0" w:line="240" w:lineRule="auto"/>
        <w:rPr>
          <w:rFonts w:ascii="Calibri" w:eastAsia="Calibri" w:hAnsi="Calibri" w:cs="Times New Roman"/>
          <w:kern w:val="24"/>
          <w:sz w:val="24"/>
          <w:szCs w:val="24"/>
        </w:rPr>
      </w:pPr>
      <w:r w:rsidRPr="000373AC">
        <w:rPr>
          <w:rFonts w:ascii="Calibri" w:eastAsia="Calibri" w:hAnsi="Calibri" w:cs="Times New Roman"/>
          <w:kern w:val="24"/>
          <w:sz w:val="24"/>
          <w:szCs w:val="24"/>
        </w:rPr>
        <w:t>Close and Next Steps</w:t>
      </w:r>
    </w:p>
    <w:p w:rsidR="00877039" w:rsidRPr="004E2896" w:rsidRDefault="00877039" w:rsidP="00877039">
      <w:pPr>
        <w:spacing w:after="0" w:line="240" w:lineRule="auto"/>
        <w:rPr>
          <w:rFonts w:ascii="Calibri" w:eastAsia="Times New Roman" w:hAnsi="Calibri" w:cs="Arial"/>
          <w:b/>
          <w:color w:val="337C99"/>
          <w:sz w:val="32"/>
          <w:szCs w:val="32"/>
        </w:rPr>
      </w:pPr>
    </w:p>
    <w:p w:rsidR="00877039" w:rsidRPr="004E2896" w:rsidRDefault="00877039" w:rsidP="00877039">
      <w:pPr>
        <w:spacing w:after="200" w:line="276" w:lineRule="auto"/>
        <w:rPr>
          <w:rFonts w:ascii="Calibri" w:eastAsia="Times New Roman" w:hAnsi="Calibri" w:cs="Arial"/>
          <w:b/>
          <w:color w:val="337C99"/>
          <w:sz w:val="32"/>
          <w:szCs w:val="32"/>
        </w:rPr>
      </w:pPr>
      <w:r w:rsidRPr="004E2896">
        <w:rPr>
          <w:rFonts w:ascii="Calibri" w:eastAsia="Times New Roman" w:hAnsi="Calibri" w:cs="Arial"/>
          <w:b/>
          <w:color w:val="337C99"/>
          <w:sz w:val="32"/>
          <w:szCs w:val="32"/>
        </w:rPr>
        <w:br w:type="page"/>
      </w:r>
    </w:p>
    <w:p w:rsidR="00877039" w:rsidRPr="000373AC" w:rsidRDefault="00877039" w:rsidP="00877039">
      <w:pPr>
        <w:keepNext/>
        <w:spacing w:after="0" w:line="240" w:lineRule="auto"/>
        <w:outlineLvl w:val="1"/>
        <w:rPr>
          <w:rFonts w:ascii="Calibri" w:eastAsia="Times New Roman" w:hAnsi="Calibri" w:cs="Arial"/>
          <w:color w:val="337C99"/>
          <w:sz w:val="32"/>
          <w:szCs w:val="32"/>
        </w:rPr>
      </w:pPr>
      <w:r w:rsidRPr="000373AC">
        <w:rPr>
          <w:rFonts w:ascii="Calibri" w:eastAsia="Times New Roman" w:hAnsi="Calibri" w:cs="Arial"/>
          <w:color w:val="337C99"/>
          <w:sz w:val="32"/>
          <w:szCs w:val="32"/>
        </w:rPr>
        <w:lastRenderedPageBreak/>
        <w:t>SUMMARY</w:t>
      </w:r>
    </w:p>
    <w:p w:rsidR="00877039" w:rsidRPr="000373AC" w:rsidRDefault="00877039" w:rsidP="00877039">
      <w:pPr>
        <w:keepNext/>
        <w:spacing w:before="360" w:after="100" w:line="240" w:lineRule="auto"/>
        <w:outlineLvl w:val="1"/>
        <w:rPr>
          <w:rFonts w:ascii="Calibri" w:eastAsia="Times New Roman" w:hAnsi="Calibri" w:cs="Arial"/>
          <w:color w:val="28699C"/>
          <w:sz w:val="24"/>
          <w:szCs w:val="28"/>
        </w:rPr>
      </w:pPr>
      <w:r w:rsidRPr="000373AC">
        <w:rPr>
          <w:rFonts w:ascii="Calibri" w:eastAsia="Times New Roman" w:hAnsi="Calibri" w:cs="Arial"/>
          <w:color w:val="28699C"/>
          <w:sz w:val="24"/>
          <w:szCs w:val="28"/>
        </w:rPr>
        <w:t>Roll Call and Introductions</w:t>
      </w:r>
    </w:p>
    <w:p w:rsidR="00877039" w:rsidRPr="000373AC" w:rsidRDefault="00331A7F" w:rsidP="00877039">
      <w:pPr>
        <w:spacing w:after="0" w:line="240" w:lineRule="auto"/>
        <w:rPr>
          <w:rFonts w:ascii="Calibri" w:eastAsia="Calibri" w:hAnsi="Calibri" w:cs="Times New Roman"/>
          <w:kern w:val="24"/>
          <w:szCs w:val="24"/>
        </w:rPr>
      </w:pPr>
      <w:r>
        <w:rPr>
          <w:rFonts w:ascii="Calibri" w:eastAsia="Calibri" w:hAnsi="Calibri" w:cs="Times New Roman"/>
          <w:kern w:val="24"/>
          <w:szCs w:val="24"/>
        </w:rPr>
        <w:t>CAMH</w:t>
      </w:r>
      <w:r w:rsidR="00877039" w:rsidRPr="000373AC">
        <w:rPr>
          <w:rFonts w:ascii="Calibri" w:eastAsia="Calibri" w:hAnsi="Calibri" w:cs="Times New Roman"/>
          <w:kern w:val="24"/>
          <w:szCs w:val="24"/>
        </w:rPr>
        <w:t xml:space="preserve"> we</w:t>
      </w:r>
      <w:r w:rsidR="00877039">
        <w:rPr>
          <w:rFonts w:ascii="Calibri" w:eastAsia="Calibri" w:hAnsi="Calibri" w:cs="Times New Roman"/>
          <w:kern w:val="24"/>
          <w:szCs w:val="24"/>
        </w:rPr>
        <w:t>lcomed the attendees to the July</w:t>
      </w:r>
      <w:r w:rsidR="00877039" w:rsidRPr="000373AC">
        <w:rPr>
          <w:rFonts w:ascii="Calibri" w:eastAsia="Calibri" w:hAnsi="Calibri" w:cs="Times New Roman"/>
          <w:kern w:val="24"/>
          <w:szCs w:val="24"/>
        </w:rPr>
        <w:t xml:space="preserve"> Repository Work Group (WG) meeting, and the WG chair provided an overview of the agenda. </w:t>
      </w:r>
    </w:p>
    <w:p w:rsidR="00877039" w:rsidRPr="000373AC" w:rsidRDefault="00877039" w:rsidP="00877039">
      <w:pPr>
        <w:keepNext/>
        <w:spacing w:before="360" w:after="100" w:line="240" w:lineRule="auto"/>
        <w:outlineLvl w:val="1"/>
        <w:rPr>
          <w:rFonts w:ascii="Calibri" w:eastAsia="Times New Roman" w:hAnsi="Calibri" w:cs="Arial"/>
          <w:color w:val="28699C"/>
          <w:sz w:val="24"/>
          <w:szCs w:val="28"/>
        </w:rPr>
      </w:pPr>
      <w:r>
        <w:rPr>
          <w:rFonts w:ascii="Calibri" w:eastAsia="Times New Roman" w:hAnsi="Calibri" w:cs="Arial"/>
          <w:color w:val="28699C"/>
          <w:sz w:val="24"/>
          <w:szCs w:val="28"/>
        </w:rPr>
        <w:t>New Live Operational CDS Repository</w:t>
      </w:r>
    </w:p>
    <w:p w:rsidR="00877039" w:rsidRDefault="00331A7F" w:rsidP="00877039">
      <w:pPr>
        <w:spacing w:after="0" w:line="240" w:lineRule="auto"/>
        <w:rPr>
          <w:rFonts w:ascii="Calibri" w:eastAsia="Calibri" w:hAnsi="Calibri" w:cs="Times New Roman"/>
          <w:kern w:val="24"/>
          <w:szCs w:val="24"/>
        </w:rPr>
      </w:pPr>
      <w:r>
        <w:rPr>
          <w:rFonts w:ascii="Calibri" w:eastAsia="Calibri" w:hAnsi="Calibri" w:cs="Times New Roman"/>
          <w:kern w:val="24"/>
          <w:szCs w:val="24"/>
        </w:rPr>
        <w:t>CAMH</w:t>
      </w:r>
      <w:r w:rsidR="00877039">
        <w:rPr>
          <w:rFonts w:ascii="Calibri" w:eastAsia="Calibri" w:hAnsi="Calibri" w:cs="Times New Roman"/>
          <w:kern w:val="24"/>
          <w:szCs w:val="24"/>
        </w:rPr>
        <w:t xml:space="preserve"> announced that the AHRQ CDS Connect Repository is now publicly accessible and fully functional</w:t>
      </w:r>
      <w:r w:rsidR="008A79A5">
        <w:rPr>
          <w:rFonts w:ascii="Calibri" w:eastAsia="Calibri" w:hAnsi="Calibri" w:cs="Times New Roman"/>
          <w:kern w:val="24"/>
          <w:szCs w:val="24"/>
        </w:rPr>
        <w:t xml:space="preserve">, </w:t>
      </w:r>
      <w:r w:rsidR="00877039">
        <w:rPr>
          <w:rFonts w:ascii="Calibri" w:eastAsia="Calibri" w:hAnsi="Calibri" w:cs="Times New Roman"/>
          <w:kern w:val="24"/>
          <w:szCs w:val="24"/>
        </w:rPr>
        <w:t xml:space="preserve">and </w:t>
      </w:r>
      <w:r w:rsidR="00877039" w:rsidRPr="000373AC">
        <w:rPr>
          <w:rFonts w:ascii="Calibri" w:eastAsia="Calibri" w:hAnsi="Calibri" w:cs="Times New Roman"/>
          <w:kern w:val="24"/>
          <w:szCs w:val="24"/>
        </w:rPr>
        <w:t>presented a demonstration of</w:t>
      </w:r>
      <w:r w:rsidR="00877039">
        <w:rPr>
          <w:rFonts w:ascii="Calibri" w:eastAsia="Calibri" w:hAnsi="Calibri" w:cs="Times New Roman"/>
          <w:kern w:val="24"/>
          <w:szCs w:val="24"/>
        </w:rPr>
        <w:t xml:space="preserve"> the</w:t>
      </w:r>
      <w:r w:rsidR="00877039" w:rsidRPr="000373AC">
        <w:rPr>
          <w:rFonts w:ascii="Calibri" w:eastAsia="Calibri" w:hAnsi="Calibri" w:cs="Times New Roman"/>
          <w:kern w:val="24"/>
          <w:szCs w:val="24"/>
        </w:rPr>
        <w:t xml:space="preserve"> </w:t>
      </w:r>
      <w:r w:rsidR="00877039">
        <w:rPr>
          <w:rFonts w:ascii="Calibri" w:eastAsia="Calibri" w:hAnsi="Calibri" w:cs="Times New Roman"/>
          <w:kern w:val="24"/>
          <w:szCs w:val="24"/>
        </w:rPr>
        <w:t>site for the WG members</w:t>
      </w:r>
      <w:r w:rsidR="00877039" w:rsidRPr="000373AC">
        <w:rPr>
          <w:rFonts w:ascii="Calibri" w:eastAsia="Calibri" w:hAnsi="Calibri" w:cs="Times New Roman"/>
          <w:kern w:val="24"/>
          <w:szCs w:val="24"/>
        </w:rPr>
        <w:t xml:space="preserve">. The </w:t>
      </w:r>
      <w:r w:rsidR="00877039">
        <w:rPr>
          <w:rFonts w:ascii="Calibri" w:eastAsia="Calibri" w:hAnsi="Calibri" w:cs="Times New Roman"/>
          <w:kern w:val="24"/>
          <w:szCs w:val="24"/>
        </w:rPr>
        <w:t xml:space="preserve">site contains the following features: </w:t>
      </w:r>
    </w:p>
    <w:p w:rsidR="00877039" w:rsidRDefault="00877039" w:rsidP="00877039">
      <w:pPr>
        <w:pStyle w:val="ListParagraph"/>
        <w:numPr>
          <w:ilvl w:val="0"/>
          <w:numId w:val="6"/>
        </w:numPr>
        <w:spacing w:after="0" w:line="240" w:lineRule="auto"/>
        <w:rPr>
          <w:rFonts w:ascii="Calibri" w:eastAsia="Calibri" w:hAnsi="Calibri" w:cs="Times New Roman"/>
          <w:kern w:val="24"/>
          <w:szCs w:val="24"/>
        </w:rPr>
      </w:pPr>
      <w:r>
        <w:rPr>
          <w:rFonts w:ascii="Calibri" w:eastAsia="Calibri" w:hAnsi="Calibri" w:cs="Times New Roman"/>
          <w:kern w:val="24"/>
          <w:szCs w:val="24"/>
        </w:rPr>
        <w:t>S</w:t>
      </w:r>
      <w:r w:rsidRPr="00AA0E72">
        <w:rPr>
          <w:rFonts w:ascii="Calibri" w:eastAsia="Calibri" w:hAnsi="Calibri" w:cs="Times New Roman"/>
          <w:kern w:val="24"/>
          <w:szCs w:val="24"/>
        </w:rPr>
        <w:t xml:space="preserve">tandard information about </w:t>
      </w:r>
      <w:r>
        <w:rPr>
          <w:rFonts w:ascii="Calibri" w:eastAsia="Calibri" w:hAnsi="Calibri" w:cs="Times New Roman"/>
          <w:kern w:val="24"/>
          <w:szCs w:val="24"/>
        </w:rPr>
        <w:t>clinical decision support</w:t>
      </w:r>
    </w:p>
    <w:p w:rsidR="00877039" w:rsidRDefault="00877039" w:rsidP="00877039">
      <w:pPr>
        <w:pStyle w:val="ListParagraph"/>
        <w:numPr>
          <w:ilvl w:val="0"/>
          <w:numId w:val="6"/>
        </w:numPr>
        <w:spacing w:after="0" w:line="240" w:lineRule="auto"/>
        <w:rPr>
          <w:rFonts w:ascii="Calibri" w:eastAsia="Calibri" w:hAnsi="Calibri" w:cs="Times New Roman"/>
          <w:kern w:val="24"/>
          <w:szCs w:val="24"/>
        </w:rPr>
      </w:pPr>
      <w:r>
        <w:rPr>
          <w:rFonts w:ascii="Calibri" w:eastAsia="Calibri" w:hAnsi="Calibri" w:cs="Times New Roman"/>
          <w:kern w:val="24"/>
          <w:szCs w:val="24"/>
        </w:rPr>
        <w:t>A page that describe the two work groups and includes meeting</w:t>
      </w:r>
      <w:r w:rsidRPr="00547AAE">
        <w:rPr>
          <w:rFonts w:ascii="Calibri" w:eastAsia="Calibri" w:hAnsi="Calibri" w:cs="Times New Roman"/>
          <w:kern w:val="24"/>
          <w:szCs w:val="24"/>
        </w:rPr>
        <w:t xml:space="preserve"> agenda</w:t>
      </w:r>
      <w:r>
        <w:rPr>
          <w:rFonts w:ascii="Calibri" w:eastAsia="Calibri" w:hAnsi="Calibri" w:cs="Times New Roman"/>
          <w:kern w:val="24"/>
          <w:szCs w:val="24"/>
        </w:rPr>
        <w:t xml:space="preserve">s </w:t>
      </w:r>
      <w:r w:rsidRPr="00547AAE">
        <w:rPr>
          <w:rFonts w:ascii="Calibri" w:eastAsia="Calibri" w:hAnsi="Calibri" w:cs="Times New Roman"/>
          <w:kern w:val="24"/>
          <w:szCs w:val="24"/>
        </w:rPr>
        <w:t>and download links for notes</w:t>
      </w:r>
    </w:p>
    <w:p w:rsidR="00877039" w:rsidRDefault="00877039" w:rsidP="00877039">
      <w:pPr>
        <w:pStyle w:val="ListParagraph"/>
        <w:numPr>
          <w:ilvl w:val="0"/>
          <w:numId w:val="6"/>
        </w:numPr>
        <w:spacing w:after="0" w:line="240" w:lineRule="auto"/>
        <w:rPr>
          <w:rFonts w:ascii="Calibri" w:eastAsia="Calibri" w:hAnsi="Calibri" w:cs="Times New Roman"/>
          <w:kern w:val="24"/>
          <w:szCs w:val="24"/>
        </w:rPr>
      </w:pPr>
      <w:r w:rsidRPr="00547AAE">
        <w:rPr>
          <w:rFonts w:ascii="Calibri" w:eastAsia="Calibri" w:hAnsi="Calibri" w:cs="Times New Roman"/>
          <w:kern w:val="24"/>
          <w:szCs w:val="24"/>
        </w:rPr>
        <w:t>A FAQ page that describes informati</w:t>
      </w:r>
      <w:r>
        <w:rPr>
          <w:rFonts w:ascii="Calibri" w:eastAsia="Calibri" w:hAnsi="Calibri" w:cs="Times New Roman"/>
          <w:kern w:val="24"/>
          <w:szCs w:val="24"/>
        </w:rPr>
        <w:t xml:space="preserve">on about the </w:t>
      </w:r>
      <w:r w:rsidRPr="00547AAE">
        <w:rPr>
          <w:rFonts w:ascii="Calibri" w:eastAsia="Calibri" w:hAnsi="Calibri" w:cs="Times New Roman"/>
          <w:kern w:val="24"/>
          <w:szCs w:val="24"/>
        </w:rPr>
        <w:t>CDS Connect</w:t>
      </w:r>
      <w:r>
        <w:rPr>
          <w:rFonts w:ascii="Calibri" w:eastAsia="Calibri" w:hAnsi="Calibri" w:cs="Times New Roman"/>
          <w:kern w:val="24"/>
          <w:szCs w:val="24"/>
        </w:rPr>
        <w:t xml:space="preserve"> Project </w:t>
      </w:r>
    </w:p>
    <w:p w:rsidR="00877039" w:rsidRDefault="00877039" w:rsidP="00877039">
      <w:pPr>
        <w:pStyle w:val="ListParagraph"/>
        <w:numPr>
          <w:ilvl w:val="0"/>
          <w:numId w:val="6"/>
        </w:numPr>
        <w:spacing w:after="0" w:line="240" w:lineRule="auto"/>
        <w:rPr>
          <w:rFonts w:ascii="Calibri" w:eastAsia="Calibri" w:hAnsi="Calibri" w:cs="Times New Roman"/>
          <w:kern w:val="24"/>
          <w:szCs w:val="24"/>
        </w:rPr>
      </w:pPr>
      <w:r>
        <w:rPr>
          <w:rFonts w:ascii="Calibri" w:eastAsia="Calibri" w:hAnsi="Calibri" w:cs="Times New Roman"/>
          <w:kern w:val="24"/>
          <w:szCs w:val="24"/>
        </w:rPr>
        <w:t>A s</w:t>
      </w:r>
      <w:r w:rsidRPr="00547AAE">
        <w:rPr>
          <w:rFonts w:ascii="Calibri" w:eastAsia="Calibri" w:hAnsi="Calibri" w:cs="Times New Roman"/>
          <w:kern w:val="24"/>
          <w:szCs w:val="24"/>
        </w:rPr>
        <w:t xml:space="preserve">ign-up form </w:t>
      </w:r>
      <w:r>
        <w:rPr>
          <w:rFonts w:ascii="Calibri" w:eastAsia="Calibri" w:hAnsi="Calibri" w:cs="Times New Roman"/>
          <w:kern w:val="24"/>
          <w:szCs w:val="24"/>
        </w:rPr>
        <w:t>to stay in contact with</w:t>
      </w:r>
      <w:r w:rsidRPr="00547AAE">
        <w:rPr>
          <w:rFonts w:ascii="Calibri" w:eastAsia="Calibri" w:hAnsi="Calibri" w:cs="Times New Roman"/>
          <w:kern w:val="24"/>
          <w:szCs w:val="24"/>
        </w:rPr>
        <w:t xml:space="preserve"> </w:t>
      </w:r>
      <w:r w:rsidR="00331A7F">
        <w:rPr>
          <w:rFonts w:ascii="Calibri" w:eastAsia="Calibri" w:hAnsi="Calibri" w:cs="Times New Roman"/>
          <w:kern w:val="24"/>
          <w:szCs w:val="24"/>
        </w:rPr>
        <w:t>CAMH</w:t>
      </w:r>
      <w:r>
        <w:rPr>
          <w:rFonts w:ascii="Calibri" w:eastAsia="Calibri" w:hAnsi="Calibri" w:cs="Times New Roman"/>
          <w:kern w:val="24"/>
          <w:szCs w:val="24"/>
        </w:rPr>
        <w:t xml:space="preserve"> and AHRQ about updates and changes to the site.</w:t>
      </w:r>
    </w:p>
    <w:p w:rsidR="00877039" w:rsidRDefault="00877039" w:rsidP="00877039">
      <w:pPr>
        <w:pStyle w:val="ListParagraph"/>
        <w:numPr>
          <w:ilvl w:val="0"/>
          <w:numId w:val="6"/>
        </w:numPr>
        <w:spacing w:after="0" w:line="240" w:lineRule="auto"/>
        <w:rPr>
          <w:rFonts w:ascii="Calibri" w:eastAsia="Calibri" w:hAnsi="Calibri" w:cs="Times New Roman"/>
          <w:kern w:val="24"/>
          <w:szCs w:val="24"/>
        </w:rPr>
      </w:pPr>
      <w:r>
        <w:rPr>
          <w:rFonts w:ascii="Calibri" w:eastAsia="Calibri" w:hAnsi="Calibri" w:cs="Times New Roman"/>
          <w:kern w:val="24"/>
          <w:szCs w:val="24"/>
        </w:rPr>
        <w:t>Three artifacts on the repository (Statin Therapy for the Prevention and Treatment of Cardiovascular Disease (CVD) eCQM, Statin Use for the Primary Prevention of CVD in Adults, and Aspirin Therapy for the Primary Prevention of CVD and Colorectal Cancer)</w:t>
      </w:r>
    </w:p>
    <w:p w:rsidR="00877039" w:rsidRDefault="00877039" w:rsidP="00877039">
      <w:pPr>
        <w:pStyle w:val="ListParagraph"/>
        <w:numPr>
          <w:ilvl w:val="0"/>
          <w:numId w:val="6"/>
        </w:numPr>
        <w:spacing w:after="0" w:line="240" w:lineRule="auto"/>
        <w:rPr>
          <w:rFonts w:ascii="Calibri" w:eastAsia="Calibri" w:hAnsi="Calibri" w:cs="Times New Roman"/>
          <w:kern w:val="24"/>
          <w:szCs w:val="24"/>
        </w:rPr>
      </w:pPr>
      <w:r>
        <w:rPr>
          <w:rFonts w:ascii="Calibri" w:eastAsia="Calibri" w:hAnsi="Calibri" w:cs="Times New Roman"/>
          <w:kern w:val="24"/>
          <w:szCs w:val="24"/>
        </w:rPr>
        <w:t>More organization and integration of artifacts to see the artifact steward’s organization, artifact types, clinical domains, and keywords</w:t>
      </w:r>
    </w:p>
    <w:p w:rsidR="00877039" w:rsidRDefault="00877039" w:rsidP="00877039">
      <w:pPr>
        <w:pStyle w:val="ListParagraph"/>
        <w:numPr>
          <w:ilvl w:val="0"/>
          <w:numId w:val="6"/>
        </w:numPr>
        <w:spacing w:after="0" w:line="240" w:lineRule="auto"/>
        <w:rPr>
          <w:rFonts w:ascii="Calibri" w:eastAsia="Calibri" w:hAnsi="Calibri" w:cs="Times New Roman"/>
          <w:kern w:val="24"/>
          <w:szCs w:val="24"/>
        </w:rPr>
      </w:pPr>
      <w:r>
        <w:rPr>
          <w:rFonts w:ascii="Calibri" w:eastAsia="Calibri" w:hAnsi="Calibri" w:cs="Times New Roman"/>
          <w:kern w:val="24"/>
          <w:szCs w:val="24"/>
        </w:rPr>
        <w:t>A supporting evidence section that links to source material for the artifacts</w:t>
      </w:r>
    </w:p>
    <w:p w:rsidR="00877039" w:rsidRDefault="00877039" w:rsidP="00877039">
      <w:pPr>
        <w:pStyle w:val="ListParagraph"/>
        <w:numPr>
          <w:ilvl w:val="0"/>
          <w:numId w:val="6"/>
        </w:numPr>
        <w:spacing w:after="0" w:line="240" w:lineRule="auto"/>
        <w:rPr>
          <w:rFonts w:ascii="Calibri" w:eastAsia="Calibri" w:hAnsi="Calibri" w:cs="Times New Roman"/>
          <w:kern w:val="24"/>
          <w:szCs w:val="24"/>
        </w:rPr>
      </w:pPr>
      <w:r>
        <w:rPr>
          <w:rFonts w:ascii="Calibri" w:eastAsia="Calibri" w:hAnsi="Calibri" w:cs="Times New Roman"/>
          <w:kern w:val="24"/>
          <w:szCs w:val="24"/>
        </w:rPr>
        <w:t>Details on recommendations and description of decision processes for artifact creation</w:t>
      </w:r>
    </w:p>
    <w:p w:rsidR="00877039" w:rsidRDefault="00877039" w:rsidP="00877039">
      <w:pPr>
        <w:pStyle w:val="ListParagraph"/>
        <w:numPr>
          <w:ilvl w:val="0"/>
          <w:numId w:val="6"/>
        </w:numPr>
        <w:spacing w:after="0" w:line="240" w:lineRule="auto"/>
        <w:rPr>
          <w:rFonts w:ascii="Calibri" w:eastAsia="Calibri" w:hAnsi="Calibri" w:cs="Times New Roman"/>
          <w:kern w:val="24"/>
          <w:szCs w:val="24"/>
        </w:rPr>
      </w:pPr>
      <w:r w:rsidRPr="00F472F6">
        <w:rPr>
          <w:rFonts w:ascii="Calibri" w:eastAsia="Calibri" w:hAnsi="Calibri" w:cs="Times New Roman"/>
          <w:kern w:val="24"/>
          <w:szCs w:val="24"/>
        </w:rPr>
        <w:t xml:space="preserve">Artifact representation and readable code version of the artifact with the ability to download </w:t>
      </w:r>
    </w:p>
    <w:p w:rsidR="00877039" w:rsidRDefault="00877039" w:rsidP="00877039">
      <w:pPr>
        <w:spacing w:after="0" w:line="240" w:lineRule="auto"/>
        <w:rPr>
          <w:rFonts w:ascii="Calibri" w:eastAsia="Calibri" w:hAnsi="Calibri" w:cs="Times New Roman"/>
          <w:kern w:val="24"/>
          <w:szCs w:val="24"/>
        </w:rPr>
      </w:pPr>
    </w:p>
    <w:p w:rsidR="00877039" w:rsidRDefault="00331A7F" w:rsidP="00877039">
      <w:pPr>
        <w:spacing w:after="0" w:line="240" w:lineRule="auto"/>
        <w:rPr>
          <w:rFonts w:ascii="Calibri" w:eastAsia="Calibri" w:hAnsi="Calibri" w:cs="Times New Roman"/>
          <w:kern w:val="24"/>
          <w:szCs w:val="24"/>
        </w:rPr>
      </w:pPr>
      <w:r>
        <w:rPr>
          <w:rFonts w:ascii="Calibri" w:eastAsia="Calibri" w:hAnsi="Calibri" w:cs="Times New Roman"/>
          <w:kern w:val="24"/>
          <w:szCs w:val="24"/>
        </w:rPr>
        <w:t>CAMH</w:t>
      </w:r>
      <w:r w:rsidR="00877039">
        <w:rPr>
          <w:rFonts w:ascii="Calibri" w:eastAsia="Calibri" w:hAnsi="Calibri" w:cs="Times New Roman"/>
          <w:kern w:val="24"/>
          <w:szCs w:val="24"/>
        </w:rPr>
        <w:t xml:space="preserve">’s next steps for updates to the repository include recruiting WG members to be the first set of externals users of the site. </w:t>
      </w:r>
      <w:r>
        <w:rPr>
          <w:rFonts w:ascii="Calibri" w:eastAsia="Calibri" w:hAnsi="Calibri" w:cs="Times New Roman"/>
          <w:kern w:val="24"/>
          <w:szCs w:val="24"/>
        </w:rPr>
        <w:t>CAMH</w:t>
      </w:r>
      <w:r w:rsidR="00877039">
        <w:rPr>
          <w:rFonts w:ascii="Calibri" w:eastAsia="Calibri" w:hAnsi="Calibri" w:cs="Times New Roman"/>
          <w:kern w:val="24"/>
          <w:szCs w:val="24"/>
        </w:rPr>
        <w:t xml:space="preserve"> will also work on adding site update notifications for users upon initial access of the site. The WG members provided the following comments:</w:t>
      </w:r>
    </w:p>
    <w:p w:rsidR="00877039" w:rsidRPr="00C21D6E" w:rsidRDefault="00877039" w:rsidP="00877039">
      <w:pPr>
        <w:pStyle w:val="ListParagraph"/>
        <w:numPr>
          <w:ilvl w:val="0"/>
          <w:numId w:val="8"/>
        </w:numPr>
        <w:spacing w:after="0" w:line="240" w:lineRule="auto"/>
        <w:rPr>
          <w:rFonts w:ascii="Calibri" w:eastAsia="Calibri" w:hAnsi="Calibri" w:cs="Times New Roman"/>
          <w:kern w:val="24"/>
          <w:szCs w:val="24"/>
        </w:rPr>
      </w:pPr>
      <w:r w:rsidRPr="00C21D6E">
        <w:rPr>
          <w:rFonts w:ascii="Calibri" w:eastAsia="Calibri" w:hAnsi="Calibri" w:cs="Times New Roman"/>
          <w:kern w:val="24"/>
          <w:szCs w:val="24"/>
        </w:rPr>
        <w:t xml:space="preserve">The repository has a clean interface and it is well organized. I don’t see patients listed as intended users of the repository, but I think this would be great for patients to take to their providers and ask how this can be used in their care settings. </w:t>
      </w:r>
    </w:p>
    <w:p w:rsidR="00877039" w:rsidRPr="00F472F6" w:rsidRDefault="00877039" w:rsidP="00877039">
      <w:pPr>
        <w:numPr>
          <w:ilvl w:val="0"/>
          <w:numId w:val="7"/>
        </w:numPr>
        <w:spacing w:after="0" w:line="240" w:lineRule="auto"/>
        <w:rPr>
          <w:rFonts w:ascii="Calibri" w:eastAsia="Calibri" w:hAnsi="Calibri" w:cs="Times New Roman"/>
          <w:kern w:val="24"/>
          <w:szCs w:val="24"/>
        </w:rPr>
      </w:pPr>
      <w:r>
        <w:rPr>
          <w:rFonts w:ascii="Calibri" w:eastAsia="Calibri" w:hAnsi="Calibri" w:cs="Times New Roman"/>
          <w:kern w:val="24"/>
          <w:szCs w:val="24"/>
        </w:rPr>
        <w:t>We can help spread the word about the repository to our larger membership.</w:t>
      </w:r>
    </w:p>
    <w:p w:rsidR="00877039" w:rsidRDefault="00877039" w:rsidP="00877039">
      <w:pPr>
        <w:keepNext/>
        <w:spacing w:before="360" w:after="100" w:line="240" w:lineRule="auto"/>
        <w:outlineLvl w:val="1"/>
        <w:rPr>
          <w:rFonts w:ascii="Calibri" w:eastAsia="Times New Roman" w:hAnsi="Calibri" w:cs="Arial"/>
          <w:color w:val="28699C"/>
          <w:sz w:val="24"/>
          <w:szCs w:val="28"/>
        </w:rPr>
      </w:pPr>
      <w:r>
        <w:rPr>
          <w:rFonts w:ascii="Calibri" w:eastAsia="Times New Roman" w:hAnsi="Calibri" w:cs="Arial"/>
          <w:color w:val="28699C"/>
          <w:sz w:val="24"/>
          <w:szCs w:val="28"/>
        </w:rPr>
        <w:t>CDS Connect Authoring Tool</w:t>
      </w:r>
    </w:p>
    <w:p w:rsidR="00877039" w:rsidRDefault="00331A7F" w:rsidP="00877039">
      <w:r>
        <w:t>CAMH</w:t>
      </w:r>
      <w:r w:rsidR="00877039">
        <w:t xml:space="preserve"> provided an overview and demonstration of the CDS Connect Authoring Tool’s most recent features:</w:t>
      </w:r>
    </w:p>
    <w:p w:rsidR="00877039" w:rsidRDefault="00877039" w:rsidP="00877039">
      <w:pPr>
        <w:pStyle w:val="ListParagraph"/>
        <w:numPr>
          <w:ilvl w:val="0"/>
          <w:numId w:val="7"/>
        </w:numPr>
      </w:pPr>
      <w:r>
        <w:lastRenderedPageBreak/>
        <w:t xml:space="preserve">In the Inclusions tab, </w:t>
      </w:r>
      <w:r w:rsidRPr="00C21D6E">
        <w:t xml:space="preserve">a user </w:t>
      </w:r>
      <w:r>
        <w:t>would e</w:t>
      </w:r>
      <w:r w:rsidR="008A79A5">
        <w:t>nter in any of the logic which q</w:t>
      </w:r>
      <w:r>
        <w:t>ualifies</w:t>
      </w:r>
      <w:r w:rsidRPr="00C21D6E">
        <w:t xml:space="preserve"> the patient to become part of the population</w:t>
      </w:r>
    </w:p>
    <w:p w:rsidR="00877039" w:rsidRDefault="00877039" w:rsidP="00877039">
      <w:pPr>
        <w:pStyle w:val="ListParagraph"/>
        <w:numPr>
          <w:ilvl w:val="0"/>
          <w:numId w:val="7"/>
        </w:numPr>
      </w:pPr>
      <w:r>
        <w:t>In the Exclusions tab, a user would enter in any logic to not qualify the patient as a part of the population</w:t>
      </w:r>
    </w:p>
    <w:p w:rsidR="00877039" w:rsidRDefault="008A79A5" w:rsidP="00877039">
      <w:pPr>
        <w:pStyle w:val="ListParagraph"/>
        <w:numPr>
          <w:ilvl w:val="0"/>
          <w:numId w:val="7"/>
        </w:numPr>
      </w:pPr>
      <w:r>
        <w:t>In the S</w:t>
      </w:r>
      <w:r w:rsidR="00877039">
        <w:t xml:space="preserve">ubpopulation tab, a user can narrow, build up and break down logic and patients within populations, and build up logic again </w:t>
      </w:r>
    </w:p>
    <w:p w:rsidR="00877039" w:rsidRDefault="00877039" w:rsidP="00877039">
      <w:pPr>
        <w:pStyle w:val="ListParagraph"/>
        <w:numPr>
          <w:ilvl w:val="0"/>
          <w:numId w:val="7"/>
        </w:numPr>
      </w:pPr>
      <w:r>
        <w:t xml:space="preserve">The </w:t>
      </w:r>
      <w:r w:rsidRPr="00C21D6E">
        <w:t>Recommendations</w:t>
      </w:r>
      <w:r>
        <w:t xml:space="preserve"> tab provides a </w:t>
      </w:r>
      <w:r w:rsidRPr="00C21D6E">
        <w:t xml:space="preserve">recommendation for the artifact </w:t>
      </w:r>
      <w:r>
        <w:t xml:space="preserve">a user created. There is also a capability to filter out recommendations based on sub populations a user has created. </w:t>
      </w:r>
      <w:r w:rsidRPr="00C21D6E">
        <w:t xml:space="preserve"> </w:t>
      </w:r>
    </w:p>
    <w:p w:rsidR="00877039" w:rsidRDefault="00877039" w:rsidP="00877039">
      <w:pPr>
        <w:pStyle w:val="ListParagraph"/>
        <w:numPr>
          <w:ilvl w:val="0"/>
          <w:numId w:val="7"/>
        </w:numPr>
      </w:pPr>
      <w:r>
        <w:t>In the Parameters tab, a user can put a</w:t>
      </w:r>
      <w:r w:rsidRPr="00C21D6E">
        <w:t xml:space="preserve"> flag </w:t>
      </w:r>
      <w:r>
        <w:t>in the CQL</w:t>
      </w:r>
      <w:r w:rsidRPr="00C21D6E">
        <w:t xml:space="preserve"> so </w:t>
      </w:r>
      <w:r>
        <w:t>that certain recommendations can be turned on and off</w:t>
      </w:r>
    </w:p>
    <w:p w:rsidR="00877039" w:rsidRDefault="00877039" w:rsidP="00877039">
      <w:pPr>
        <w:pStyle w:val="ListParagraph"/>
        <w:numPr>
          <w:ilvl w:val="0"/>
          <w:numId w:val="7"/>
        </w:numPr>
      </w:pPr>
      <w:r>
        <w:t>In the</w:t>
      </w:r>
      <w:r w:rsidRPr="00C21D6E">
        <w:t xml:space="preserve"> </w:t>
      </w:r>
      <w:r>
        <w:t>Errors tab, a user can pull from a specific sub population to identify a special error to warn other users</w:t>
      </w:r>
    </w:p>
    <w:p w:rsidR="00877039" w:rsidRDefault="00877039" w:rsidP="00877039">
      <w:pPr>
        <w:pStyle w:val="ListParagraph"/>
        <w:numPr>
          <w:ilvl w:val="0"/>
          <w:numId w:val="7"/>
        </w:numPr>
      </w:pPr>
      <w:r>
        <w:t>A drop down for adding an element, which shows all the clinical fields that can be added and can be filtered out based on different categories</w:t>
      </w:r>
    </w:p>
    <w:p w:rsidR="00877039" w:rsidRDefault="00877039" w:rsidP="00877039">
      <w:pPr>
        <w:pStyle w:val="ListParagraph"/>
        <w:numPr>
          <w:ilvl w:val="0"/>
          <w:numId w:val="7"/>
        </w:numPr>
      </w:pPr>
      <w:r>
        <w:t xml:space="preserve">Age range elements, which are </w:t>
      </w:r>
      <w:r w:rsidR="008A79A5">
        <w:t>like</w:t>
      </w:r>
      <w:r>
        <w:t xml:space="preserve"> previous versions, provides </w:t>
      </w:r>
      <w:r w:rsidR="008A79A5">
        <w:t>an upper limit and lower limit; N</w:t>
      </w:r>
      <w:bookmarkStart w:id="0" w:name="_GoBack"/>
      <w:bookmarkEnd w:id="0"/>
      <w:r>
        <w:t>ow</w:t>
      </w:r>
      <w:r w:rsidR="008A79A5">
        <w:t>,</w:t>
      </w:r>
      <w:r>
        <w:t xml:space="preserve"> all the elements can be added within the logic.</w:t>
      </w:r>
    </w:p>
    <w:p w:rsidR="00877039" w:rsidRDefault="00877039" w:rsidP="00877039">
      <w:pPr>
        <w:pStyle w:val="ListParagraph"/>
        <w:numPr>
          <w:ilvl w:val="0"/>
          <w:numId w:val="7"/>
        </w:numPr>
      </w:pPr>
      <w:r>
        <w:t>The Statin Use USPSTF Artifact is fully functional and the CQL is downloadable</w:t>
      </w:r>
    </w:p>
    <w:p w:rsidR="00877039" w:rsidRDefault="00877039" w:rsidP="00877039">
      <w:r>
        <w:t xml:space="preserve">The next steps for the CDS Connect Authoring Tool include adding a text box to type out a recommendation in the Recommendations tab, testing the CQL and the artifact to ensure both function properly in the authoring tool, and implementing the publish button feature. </w:t>
      </w:r>
    </w:p>
    <w:p w:rsidR="00877039" w:rsidRDefault="00877039" w:rsidP="00877039">
      <w:r>
        <w:t>The WG members provided the following comments:</w:t>
      </w:r>
    </w:p>
    <w:p w:rsidR="00877039" w:rsidRDefault="00877039" w:rsidP="00877039">
      <w:pPr>
        <w:pStyle w:val="ListParagraph"/>
        <w:numPr>
          <w:ilvl w:val="0"/>
          <w:numId w:val="9"/>
        </w:numPr>
      </w:pPr>
      <w:r>
        <w:t>Consider providing the capability for a user to write native CQL</w:t>
      </w:r>
    </w:p>
    <w:p w:rsidR="00877039" w:rsidRPr="00C21D6E" w:rsidRDefault="00877039" w:rsidP="00877039">
      <w:pPr>
        <w:pStyle w:val="ListParagraph"/>
        <w:numPr>
          <w:ilvl w:val="0"/>
          <w:numId w:val="9"/>
        </w:numPr>
      </w:pPr>
      <w:r>
        <w:t>I think it is an innovative design choice to separate errors from recommendations</w:t>
      </w:r>
    </w:p>
    <w:p w:rsidR="00877039" w:rsidRPr="000373AC" w:rsidRDefault="00877039" w:rsidP="00877039">
      <w:pPr>
        <w:spacing w:after="0" w:line="240" w:lineRule="auto"/>
        <w:rPr>
          <w:rFonts w:ascii="Calibri" w:eastAsia="Calibri" w:hAnsi="Calibri" w:cs="Times New Roman"/>
          <w:kern w:val="24"/>
        </w:rPr>
      </w:pPr>
    </w:p>
    <w:p w:rsidR="00877039" w:rsidRPr="000373AC" w:rsidRDefault="00877039" w:rsidP="00877039">
      <w:pPr>
        <w:spacing w:after="0" w:line="240" w:lineRule="auto"/>
        <w:rPr>
          <w:rFonts w:ascii="Calibri" w:eastAsia="Times New Roman" w:hAnsi="Calibri" w:cs="Arial"/>
          <w:color w:val="28699C"/>
          <w:sz w:val="24"/>
          <w:szCs w:val="28"/>
        </w:rPr>
      </w:pPr>
      <w:r w:rsidRPr="000373AC">
        <w:rPr>
          <w:rFonts w:ascii="Calibri" w:eastAsia="Times New Roman" w:hAnsi="Calibri" w:cs="Arial"/>
          <w:color w:val="28699C"/>
          <w:sz w:val="24"/>
          <w:szCs w:val="28"/>
        </w:rPr>
        <w:t>Close Out and Next Steps</w:t>
      </w:r>
    </w:p>
    <w:p w:rsidR="00877039" w:rsidRPr="000373AC" w:rsidRDefault="00877039" w:rsidP="00877039">
      <w:pPr>
        <w:spacing w:after="0" w:line="240" w:lineRule="auto"/>
        <w:rPr>
          <w:rFonts w:ascii="Calibri" w:eastAsia="Times New Roman" w:hAnsi="Calibri" w:cs="Arial"/>
          <w:color w:val="28699C"/>
          <w:sz w:val="24"/>
          <w:szCs w:val="28"/>
        </w:rPr>
      </w:pPr>
    </w:p>
    <w:p w:rsidR="00877039" w:rsidRDefault="00331A7F" w:rsidP="00877039">
      <w:pPr>
        <w:pStyle w:val="ListParagraph"/>
        <w:numPr>
          <w:ilvl w:val="0"/>
          <w:numId w:val="5"/>
        </w:numPr>
        <w:spacing w:after="0" w:line="240" w:lineRule="auto"/>
        <w:rPr>
          <w:rFonts w:ascii="Calibri" w:eastAsia="Calibri" w:hAnsi="Calibri" w:cs="Times New Roman"/>
          <w:kern w:val="24"/>
          <w:szCs w:val="24"/>
        </w:rPr>
      </w:pPr>
      <w:r>
        <w:rPr>
          <w:rFonts w:ascii="Calibri" w:eastAsia="Calibri" w:hAnsi="Calibri" w:cs="Times New Roman"/>
          <w:color w:val="000000"/>
          <w:kern w:val="24"/>
          <w:szCs w:val="24"/>
        </w:rPr>
        <w:t>CAMH</w:t>
      </w:r>
      <w:r w:rsidR="00877039" w:rsidRPr="000373AC">
        <w:rPr>
          <w:rFonts w:ascii="Calibri" w:eastAsia="Calibri" w:hAnsi="Calibri" w:cs="Times New Roman"/>
          <w:color w:val="000000"/>
          <w:kern w:val="24"/>
          <w:szCs w:val="24"/>
        </w:rPr>
        <w:t xml:space="preserve"> </w:t>
      </w:r>
      <w:r w:rsidR="00877039">
        <w:rPr>
          <w:rFonts w:ascii="Calibri" w:eastAsia="Calibri" w:hAnsi="Calibri" w:cs="Times New Roman"/>
          <w:color w:val="000000"/>
          <w:kern w:val="24"/>
          <w:szCs w:val="24"/>
        </w:rPr>
        <w:t>announced that the final Repository WG meeting would be held in August</w:t>
      </w:r>
      <w:r w:rsidR="00877039">
        <w:rPr>
          <w:rFonts w:ascii="Calibri" w:eastAsia="Calibri" w:hAnsi="Calibri" w:cs="Times New Roman"/>
          <w:kern w:val="24"/>
          <w:szCs w:val="24"/>
        </w:rPr>
        <w:t xml:space="preserve"> and encouraged the WG members to reach out to </w:t>
      </w:r>
      <w:r>
        <w:rPr>
          <w:rFonts w:ascii="Calibri" w:eastAsia="Calibri" w:hAnsi="Calibri" w:cs="Times New Roman"/>
          <w:kern w:val="24"/>
          <w:szCs w:val="24"/>
        </w:rPr>
        <w:t>CAMH</w:t>
      </w:r>
      <w:r w:rsidR="00877039">
        <w:rPr>
          <w:rFonts w:ascii="Calibri" w:eastAsia="Calibri" w:hAnsi="Calibri" w:cs="Times New Roman"/>
          <w:kern w:val="24"/>
          <w:szCs w:val="24"/>
        </w:rPr>
        <w:t xml:space="preserve"> if they were interested in staying involved in the WG for the project’s potential next year of tasking starting in September. </w:t>
      </w:r>
      <w:r w:rsidR="00877039" w:rsidRPr="000373AC">
        <w:rPr>
          <w:rFonts w:ascii="Calibri" w:eastAsia="Calibri" w:hAnsi="Calibri" w:cs="Times New Roman"/>
          <w:kern w:val="24"/>
          <w:szCs w:val="24"/>
        </w:rPr>
        <w:t xml:space="preserve"> </w:t>
      </w:r>
    </w:p>
    <w:p w:rsidR="00877039" w:rsidRPr="004E2896" w:rsidRDefault="00877039" w:rsidP="00877039">
      <w:pPr>
        <w:spacing w:after="120" w:line="300" w:lineRule="exact"/>
        <w:rPr>
          <w:rFonts w:ascii="Calibri" w:eastAsia="Calibri" w:hAnsi="Calibri" w:cs="Times New Roman"/>
          <w:color w:val="000000"/>
          <w:kern w:val="24"/>
          <w:szCs w:val="24"/>
        </w:rPr>
      </w:pPr>
      <w:r w:rsidRPr="004E2896">
        <w:rPr>
          <w:rFonts w:ascii="Calibri" w:eastAsia="Calibri" w:hAnsi="Calibri" w:cs="Times New Roman"/>
          <w:kern w:val="24"/>
          <w:szCs w:val="24"/>
        </w:rPr>
        <w:t xml:space="preserve">. </w:t>
      </w:r>
    </w:p>
    <w:p w:rsidR="00877039" w:rsidRPr="004E2896" w:rsidRDefault="00877039" w:rsidP="00877039">
      <w:pPr>
        <w:spacing w:after="0" w:line="240" w:lineRule="auto"/>
        <w:rPr>
          <w:rFonts w:ascii="Times New Roman" w:eastAsia="Calibri" w:hAnsi="Times New Roman" w:cs="Times New Roman"/>
          <w:kern w:val="24"/>
          <w:szCs w:val="24"/>
        </w:rPr>
      </w:pPr>
    </w:p>
    <w:p w:rsidR="00877039" w:rsidRPr="004E2896" w:rsidRDefault="00877039" w:rsidP="00877039">
      <w:pPr>
        <w:spacing w:after="0" w:line="240" w:lineRule="auto"/>
        <w:rPr>
          <w:rFonts w:ascii="Calibri" w:eastAsia="Times New Roman" w:hAnsi="Calibri" w:cs="Arial"/>
          <w:b/>
          <w:color w:val="337C99"/>
          <w:sz w:val="32"/>
          <w:szCs w:val="32"/>
        </w:rPr>
      </w:pPr>
    </w:p>
    <w:p w:rsidR="00877039" w:rsidRPr="004E2896" w:rsidRDefault="00877039" w:rsidP="00877039">
      <w:pPr>
        <w:spacing w:before="120" w:after="120" w:line="240" w:lineRule="auto"/>
        <w:rPr>
          <w:rFonts w:ascii="Times New Roman" w:eastAsia="Times New Roman" w:hAnsi="Times New Roman" w:cs="Times New Roman"/>
          <w:sz w:val="24"/>
          <w:szCs w:val="24"/>
        </w:rPr>
      </w:pPr>
    </w:p>
    <w:p w:rsidR="00877039" w:rsidRPr="004E2896" w:rsidRDefault="00877039" w:rsidP="00877039">
      <w:pPr>
        <w:spacing w:after="200" w:line="276" w:lineRule="auto"/>
        <w:rPr>
          <w:rFonts w:ascii="Times New Roman" w:eastAsia="Times New Roman" w:hAnsi="Times New Roman" w:cs="Times New Roman"/>
          <w:sz w:val="24"/>
          <w:szCs w:val="24"/>
        </w:rPr>
      </w:pPr>
    </w:p>
    <w:p w:rsidR="00877039" w:rsidRPr="004E2896" w:rsidRDefault="00877039" w:rsidP="00877039">
      <w:pPr>
        <w:spacing w:after="0" w:line="240" w:lineRule="auto"/>
        <w:jc w:val="center"/>
        <w:rPr>
          <w:rFonts w:ascii="Times" w:eastAsia="Times New Roman" w:hAnsi="Times" w:cs="Times New Roman"/>
          <w:b/>
          <w:sz w:val="28"/>
          <w:szCs w:val="24"/>
        </w:rPr>
      </w:pPr>
      <w:r w:rsidRPr="004E2896">
        <w:rPr>
          <w:rFonts w:ascii="Times" w:eastAsia="Times New Roman" w:hAnsi="Times" w:cs="Times New Roman"/>
          <w:b/>
          <w:sz w:val="28"/>
          <w:szCs w:val="24"/>
        </w:rPr>
        <w:t>NOTICE</w:t>
      </w:r>
    </w:p>
    <w:p w:rsidR="00877039" w:rsidRPr="004E2896" w:rsidRDefault="00877039" w:rsidP="00877039">
      <w:pPr>
        <w:spacing w:after="0" w:line="240" w:lineRule="auto"/>
        <w:jc w:val="center"/>
        <w:rPr>
          <w:rFonts w:ascii="Times" w:eastAsia="Times New Roman" w:hAnsi="Times" w:cs="Times New Roman"/>
          <w:b/>
          <w:sz w:val="24"/>
          <w:szCs w:val="24"/>
        </w:rPr>
      </w:pPr>
    </w:p>
    <w:p w:rsidR="00877039" w:rsidRPr="004E2896" w:rsidRDefault="00877039" w:rsidP="00877039">
      <w:pPr>
        <w:spacing w:after="0" w:line="240" w:lineRule="auto"/>
        <w:jc w:val="both"/>
        <w:rPr>
          <w:rFonts w:ascii="Times" w:eastAsia="Times New Roman" w:hAnsi="Times" w:cs="Times New Roman"/>
          <w:sz w:val="24"/>
          <w:szCs w:val="24"/>
        </w:rPr>
      </w:pPr>
      <w:r w:rsidRPr="004E2896">
        <w:rPr>
          <w:rFonts w:ascii="Times" w:eastAsia="Times New Roman" w:hAnsi="Times" w:cs="Times New Roman"/>
          <w:sz w:val="24"/>
          <w:szCs w:val="24"/>
        </w:rPr>
        <w:t xml:space="preserve">This technical data was produced for the U. S. Government under Contract Number HHSM-500-2012-00008I, and is subject to Federal Acquisition Regulation Clause 52.227-14, Rights in Data-General.  </w:t>
      </w:r>
    </w:p>
    <w:p w:rsidR="00877039" w:rsidRPr="004E2896" w:rsidRDefault="00877039" w:rsidP="00877039">
      <w:pPr>
        <w:spacing w:after="0" w:line="240" w:lineRule="auto"/>
        <w:jc w:val="both"/>
        <w:rPr>
          <w:rFonts w:ascii="Times" w:eastAsia="Times New Roman" w:hAnsi="Times" w:cs="Times New Roman"/>
          <w:sz w:val="24"/>
          <w:szCs w:val="24"/>
        </w:rPr>
      </w:pPr>
    </w:p>
    <w:p w:rsidR="00877039" w:rsidRPr="004E2896" w:rsidRDefault="00877039" w:rsidP="00877039">
      <w:pPr>
        <w:spacing w:after="0" w:line="240" w:lineRule="auto"/>
        <w:jc w:val="both"/>
        <w:rPr>
          <w:rFonts w:ascii="Times" w:eastAsia="Times New Roman" w:hAnsi="Times" w:cs="Times New Roman"/>
          <w:sz w:val="24"/>
          <w:szCs w:val="24"/>
        </w:rPr>
      </w:pPr>
      <w:r w:rsidRPr="004E2896">
        <w:rPr>
          <w:rFonts w:ascii="Times" w:eastAsia="Times New Roman" w:hAnsi="Times" w:cs="Times New Roman"/>
          <w:sz w:val="24"/>
          <w:szCs w:val="24"/>
        </w:rPr>
        <w:t xml:space="preserve">No other use other than that granted to the U. S. Government, or to those acting on behalf of the U. S. Government under that Clause is authorized without the express written permission of The MITRE Corporation. </w:t>
      </w:r>
    </w:p>
    <w:p w:rsidR="00877039" w:rsidRPr="004E2896" w:rsidRDefault="00877039" w:rsidP="00877039">
      <w:pPr>
        <w:spacing w:after="0" w:line="240" w:lineRule="auto"/>
        <w:jc w:val="both"/>
        <w:rPr>
          <w:rFonts w:ascii="Times" w:eastAsia="Times New Roman" w:hAnsi="Times" w:cs="Times New Roman"/>
          <w:sz w:val="24"/>
          <w:szCs w:val="24"/>
        </w:rPr>
      </w:pPr>
    </w:p>
    <w:p w:rsidR="00877039" w:rsidRPr="004E2896" w:rsidRDefault="00877039" w:rsidP="00877039">
      <w:pPr>
        <w:spacing w:after="0" w:line="240" w:lineRule="auto"/>
        <w:jc w:val="both"/>
        <w:rPr>
          <w:rFonts w:ascii="Times" w:eastAsia="Times New Roman" w:hAnsi="Times" w:cs="Times New Roman"/>
          <w:sz w:val="24"/>
          <w:szCs w:val="24"/>
        </w:rPr>
      </w:pPr>
      <w:r w:rsidRPr="004E2896">
        <w:rPr>
          <w:rFonts w:ascii="Times" w:eastAsia="Times New Roman" w:hAnsi="Times" w:cs="Times New Roman"/>
          <w:sz w:val="24"/>
          <w:szCs w:val="24"/>
        </w:rPr>
        <w:t xml:space="preserve">For further information, please contact The MITRE Corporation, Contracts Management Office, 7515 Colshire Drive, McLean, VA  22102-7539, (703) 983-6000.  </w:t>
      </w:r>
    </w:p>
    <w:p w:rsidR="00877039" w:rsidRPr="004E2896" w:rsidRDefault="00877039" w:rsidP="00877039">
      <w:pPr>
        <w:spacing w:before="120" w:after="120" w:line="240" w:lineRule="auto"/>
        <w:rPr>
          <w:rFonts w:ascii="Times New Roman" w:eastAsia="Times New Roman" w:hAnsi="Times New Roman" w:cs="Times New Roman"/>
          <w:sz w:val="24"/>
          <w:szCs w:val="24"/>
        </w:rPr>
      </w:pPr>
    </w:p>
    <w:p w:rsidR="00877039" w:rsidRDefault="00877039" w:rsidP="00877039"/>
    <w:p w:rsidR="002C1C75" w:rsidRDefault="008A79A5"/>
    <w:sectPr w:rsidR="002C1C7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2AB" w:rsidRPr="009132AB" w:rsidRDefault="008A79A5" w:rsidP="009132AB">
    <w:pPr>
      <w:tabs>
        <w:tab w:val="center" w:pos="4680"/>
        <w:tab w:val="right" w:pos="9360"/>
      </w:tabs>
      <w:spacing w:after="0"/>
      <w:rPr>
        <w:rFonts w:ascii="Calibri" w:eastAsia="Calibri" w:hAnsi="Calibri"/>
      </w:rPr>
    </w:pPr>
  </w:p>
  <w:p w:rsidR="009132AB" w:rsidRPr="009132AB" w:rsidRDefault="008A79A5" w:rsidP="009132AB">
    <w:pPr>
      <w:rPr>
        <w:rFonts w:ascii="Calibri" w:eastAsia="Calibri" w:hAnsi="Calibri"/>
      </w:rPr>
    </w:pPr>
  </w:p>
  <w:p w:rsidR="009132AB" w:rsidRPr="009132AB" w:rsidRDefault="008A79A5" w:rsidP="009132AB">
    <w:pPr>
      <w:tabs>
        <w:tab w:val="center" w:pos="4680"/>
        <w:tab w:val="right" w:pos="9360"/>
      </w:tabs>
      <w:spacing w:after="0"/>
      <w:rPr>
        <w:rFonts w:ascii="Calibri" w:eastAsia="Calibri" w:hAnsi="Calibri"/>
      </w:rPr>
    </w:pPr>
  </w:p>
  <w:p w:rsidR="009132AB" w:rsidRPr="009132AB" w:rsidRDefault="008A79A5" w:rsidP="009132AB">
    <w:pPr>
      <w:rPr>
        <w:rFonts w:ascii="Calibri" w:eastAsia="Calibri" w:hAnsi="Calibri"/>
      </w:rPr>
    </w:pPr>
  </w:p>
  <w:sdt>
    <w:sdtPr>
      <w:rPr>
        <w:rFonts w:ascii="Calibri" w:eastAsia="Calibri" w:hAnsi="Calibri"/>
      </w:rPr>
      <w:id w:val="380136923"/>
      <w:docPartObj>
        <w:docPartGallery w:val="Page Numbers (Bottom of Page)"/>
        <w:docPartUnique/>
      </w:docPartObj>
    </w:sdtPr>
    <w:sdtEndPr>
      <w:rPr>
        <w:noProof/>
      </w:rPr>
    </w:sdtEndPr>
    <w:sdtContent>
      <w:p w:rsidR="009132AB" w:rsidRPr="009132AB" w:rsidRDefault="008A79A5" w:rsidP="009132AB">
        <w:pPr>
          <w:pBdr>
            <w:top w:val="single" w:sz="4" w:space="2" w:color="BFBFBF"/>
          </w:pBdr>
          <w:tabs>
            <w:tab w:val="right" w:pos="9360"/>
          </w:tabs>
          <w:spacing w:after="0"/>
          <w:rPr>
            <w:rFonts w:ascii="Calibri" w:hAnsi="Calibri" w:cs="Arial"/>
            <w:sz w:val="20"/>
            <w:szCs w:val="20"/>
          </w:rPr>
        </w:pPr>
        <w:r w:rsidRPr="009132AB">
          <w:rPr>
            <w:rFonts w:ascii="Calibri" w:hAnsi="Calibri" w:cs="Arial"/>
            <w:i/>
            <w:sz w:val="20"/>
            <w:szCs w:val="20"/>
          </w:rPr>
          <w:t xml:space="preserve">CDS Connect </w:t>
        </w:r>
      </w:p>
      <w:p w:rsidR="009132AB" w:rsidRPr="009132AB" w:rsidRDefault="008A79A5" w:rsidP="009132AB">
        <w:pPr>
          <w:pBdr>
            <w:top w:val="single" w:sz="4" w:space="2" w:color="BFBFBF"/>
          </w:pBdr>
          <w:tabs>
            <w:tab w:val="right" w:pos="9360"/>
          </w:tabs>
          <w:spacing w:after="0"/>
          <w:rPr>
            <w:rFonts w:ascii="Calibri" w:hAnsi="Calibri" w:cs="Arial"/>
            <w:sz w:val="20"/>
            <w:szCs w:val="20"/>
          </w:rPr>
        </w:pPr>
        <w:r w:rsidRPr="009132AB">
          <w:rPr>
            <w:rFonts w:ascii="Calibri" w:hAnsi="Calibri" w:cs="Arial"/>
            <w:sz w:val="20"/>
            <w:szCs w:val="20"/>
          </w:rPr>
          <w:t>Repository Work Group</w:t>
        </w:r>
      </w:p>
      <w:p w:rsidR="009132AB" w:rsidRPr="009132AB" w:rsidRDefault="008A79A5" w:rsidP="009132AB">
        <w:pPr>
          <w:spacing w:after="0"/>
          <w:jc w:val="center"/>
          <w:rPr>
            <w:rFonts w:ascii="Calibri" w:hAnsi="Calibri"/>
            <w:b/>
            <w:bCs/>
          </w:rPr>
        </w:pPr>
        <w:r w:rsidRPr="009132AB">
          <w:rPr>
            <w:rFonts w:ascii="Calibri" w:hAnsi="Calibri"/>
            <w:b/>
            <w:bCs/>
          </w:rPr>
          <w:t xml:space="preserve">Approved for Public Release. Distribution Unlimited. Case Number </w:t>
        </w:r>
        <w:r w:rsidRPr="009132AB">
          <w:rPr>
            <w:rFonts w:ascii="Calibri" w:hAnsi="Calibri"/>
            <w:b/>
            <w:color w:val="000000"/>
          </w:rPr>
          <w:t>17-0975</w:t>
        </w:r>
        <w:r w:rsidRPr="009132AB">
          <w:rPr>
            <w:rFonts w:ascii="Calibri" w:hAnsi="Calibri"/>
            <w:b/>
            <w:bCs/>
          </w:rPr>
          <w:t xml:space="preserve">. </w:t>
        </w:r>
      </w:p>
      <w:p w:rsidR="009132AB" w:rsidRPr="009132AB" w:rsidRDefault="008A79A5" w:rsidP="009132AB">
        <w:pPr>
          <w:spacing w:after="0"/>
          <w:jc w:val="center"/>
          <w:rPr>
            <w:rFonts w:ascii="Calibri" w:hAnsi="Calibri"/>
            <w:b/>
            <w:u w:val="single"/>
          </w:rPr>
        </w:pPr>
        <w:r w:rsidRPr="009132AB">
          <w:rPr>
            <w:rFonts w:ascii="Calibri" w:hAnsi="Calibri"/>
            <w:b/>
            <w:u w:val="single"/>
          </w:rPr>
          <w:sym w:font="Symbol" w:char="F0E3"/>
        </w:r>
        <w:r w:rsidRPr="009132AB">
          <w:rPr>
            <w:rFonts w:ascii="Calibri" w:hAnsi="Calibri"/>
            <w:b/>
            <w:u w:val="single"/>
          </w:rPr>
          <w:t xml:space="preserve"> 2017 The MITRE Corporation.</w:t>
        </w:r>
      </w:p>
      <w:p w:rsidR="009132AB" w:rsidRPr="009132AB" w:rsidRDefault="008A79A5" w:rsidP="009132AB">
        <w:pPr>
          <w:tabs>
            <w:tab w:val="center" w:pos="4680"/>
            <w:tab w:val="right" w:pos="9360"/>
          </w:tabs>
          <w:spacing w:after="0"/>
          <w:jc w:val="right"/>
          <w:rPr>
            <w:rFonts w:ascii="Calibri" w:eastAsia="Calibri" w:hAnsi="Calibri"/>
          </w:rPr>
        </w:pPr>
        <w:r w:rsidRPr="009132AB">
          <w:rPr>
            <w:rFonts w:ascii="Calibri" w:eastAsia="Calibri" w:hAnsi="Calibri"/>
          </w:rPr>
          <w:fldChar w:fldCharType="begin"/>
        </w:r>
        <w:r w:rsidRPr="009132AB">
          <w:rPr>
            <w:rFonts w:ascii="Calibri" w:eastAsia="Calibri" w:hAnsi="Calibri"/>
          </w:rPr>
          <w:instrText xml:space="preserve"> PAGE   \* MERGEFORMAT </w:instrText>
        </w:r>
        <w:r w:rsidRPr="009132AB">
          <w:rPr>
            <w:rFonts w:ascii="Calibri" w:eastAsia="Calibri" w:hAnsi="Calibri"/>
          </w:rPr>
          <w:fldChar w:fldCharType="separate"/>
        </w:r>
        <w:r>
          <w:rPr>
            <w:rFonts w:ascii="Calibri" w:eastAsia="Calibri" w:hAnsi="Calibri"/>
            <w:noProof/>
          </w:rPr>
          <w:t>1</w:t>
        </w:r>
        <w:r w:rsidRPr="009132AB">
          <w:rPr>
            <w:rFonts w:ascii="Calibri" w:eastAsia="Calibri" w:hAnsi="Calibri"/>
            <w:noProof/>
          </w:rPr>
          <w:fldChar w:fldCharType="end"/>
        </w:r>
      </w:p>
    </w:sdtContent>
  </w:sdt>
  <w:p w:rsidR="009132AB" w:rsidRDefault="008A79A5" w:rsidP="009132AB">
    <w:pPr>
      <w:pBdr>
        <w:top w:val="single" w:sz="4" w:space="2" w:color="BFBFBF"/>
      </w:pBdr>
      <w:tabs>
        <w:tab w:val="right" w:pos="9360"/>
      </w:tabs>
      <w:spacing w:after="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417F2"/>
    <w:multiLevelType w:val="hybridMultilevel"/>
    <w:tmpl w:val="98E89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5B6EAA"/>
    <w:multiLevelType w:val="hybridMultilevel"/>
    <w:tmpl w:val="6DB8B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80689"/>
    <w:multiLevelType w:val="hybridMultilevel"/>
    <w:tmpl w:val="DB9C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63784"/>
    <w:multiLevelType w:val="hybridMultilevel"/>
    <w:tmpl w:val="FF3C5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D10B9"/>
    <w:multiLevelType w:val="hybridMultilevel"/>
    <w:tmpl w:val="9A345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E43992"/>
    <w:multiLevelType w:val="hybridMultilevel"/>
    <w:tmpl w:val="C9BE2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165392"/>
    <w:multiLevelType w:val="hybridMultilevel"/>
    <w:tmpl w:val="A838E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D56F0E"/>
    <w:multiLevelType w:val="hybridMultilevel"/>
    <w:tmpl w:val="8E9EA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062E20"/>
    <w:multiLevelType w:val="hybridMultilevel"/>
    <w:tmpl w:val="5FCA5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8"/>
  </w:num>
  <w:num w:numId="5">
    <w:abstractNumId w:val="5"/>
  </w:num>
  <w:num w:numId="6">
    <w:abstractNumId w:val="2"/>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039"/>
    <w:rsid w:val="00163E16"/>
    <w:rsid w:val="001725CC"/>
    <w:rsid w:val="00331A7F"/>
    <w:rsid w:val="00702B96"/>
    <w:rsid w:val="00843CE5"/>
    <w:rsid w:val="00877039"/>
    <w:rsid w:val="008813ED"/>
    <w:rsid w:val="008A79A5"/>
    <w:rsid w:val="00911FA0"/>
    <w:rsid w:val="00C46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7AAA6"/>
  <w15:chartTrackingRefBased/>
  <w15:docId w15:val="{D201C79F-8973-42A9-8657-C681A3B31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770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next w:val="TableGridLight"/>
    <w:uiPriority w:val="40"/>
    <w:rsid w:val="00877039"/>
    <w:pPr>
      <w:spacing w:after="0" w:line="240" w:lineRule="auto"/>
    </w:pPr>
    <w:rPr>
      <w:rFonts w:ascii="Cambria" w:eastAsia="Cambria" w:hAnsi="Cambria"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ListParagraph">
    <w:name w:val="List Paragraph"/>
    <w:basedOn w:val="Normal"/>
    <w:uiPriority w:val="34"/>
    <w:qFormat/>
    <w:rsid w:val="00877039"/>
    <w:pPr>
      <w:ind w:left="720"/>
      <w:contextualSpacing/>
    </w:pPr>
  </w:style>
  <w:style w:type="table" w:styleId="TableGridLight">
    <w:name w:val="Grid Table Light"/>
    <w:basedOn w:val="TableNormal"/>
    <w:uiPriority w:val="40"/>
    <w:rsid w:val="0087703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32">
    <w:name w:val="Grid Table 1 Light - Accent 32"/>
    <w:basedOn w:val="TableNormal"/>
    <w:next w:val="GridTable1Light-Accent3"/>
    <w:uiPriority w:val="46"/>
    <w:rsid w:val="00877039"/>
    <w:pPr>
      <w:spacing w:after="0" w:line="240" w:lineRule="auto"/>
    </w:pPr>
    <w:rPr>
      <w:rFonts w:ascii="Cambria" w:eastAsia="Cambria" w:hAnsi="Cambria" w:cs="Times New Roman"/>
      <w:sz w:val="20"/>
      <w:szCs w:val="20"/>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7703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705</Words>
  <Characters>4091</Characters>
  <Application>Microsoft Office Word</Application>
  <DocSecurity>0</DocSecurity>
  <Lines>58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Mbawuike, Susan U</dc:creator>
  <cp:keywords/>
  <dc:description/>
  <cp:lastModifiedBy>Mbawuike, Susan U</cp:lastModifiedBy>
  <cp:revision>1</cp:revision>
  <dcterms:created xsi:type="dcterms:W3CDTF">2017-09-01T14:10:00Z</dcterms:created>
  <dcterms:modified xsi:type="dcterms:W3CDTF">2017-09-01T14:36:00Z</dcterms:modified>
</cp:coreProperties>
</file>