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581AC" w14:textId="77777777" w:rsidR="00FB4CC2" w:rsidRPr="00FB4CC2" w:rsidRDefault="00FB4CC2" w:rsidP="00FB4CC2">
      <w:pPr>
        <w:spacing w:before="100" w:beforeAutospacing="1" w:after="0" w:line="240" w:lineRule="auto"/>
        <w:contextualSpacing/>
        <w:jc w:val="center"/>
        <w:rPr>
          <w:rFonts w:ascii="Calibri" w:eastAsia="Times New Roman" w:hAnsi="Calibri" w:cs="Calibri"/>
          <w:b/>
          <w:i/>
          <w:color w:val="20558A"/>
          <w:spacing w:val="-10"/>
          <w:kern w:val="28"/>
          <w:sz w:val="28"/>
          <w:szCs w:val="28"/>
        </w:rPr>
      </w:pPr>
      <w:r w:rsidRPr="00FB4CC2">
        <w:rPr>
          <w:rFonts w:ascii="Calibri" w:eastAsia="Times New Roman" w:hAnsi="Calibri" w:cs="Calibri"/>
          <w:b/>
          <w:i/>
          <w:noProof/>
          <w:color w:val="20558A"/>
          <w:spacing w:val="-10"/>
          <w:kern w:val="28"/>
          <w:sz w:val="28"/>
          <w:szCs w:val="28"/>
        </w:rPr>
        <w:drawing>
          <wp:inline distT="0" distB="0" distL="0" distR="0" wp14:anchorId="72C5A2DB" wp14:editId="2305AFA9">
            <wp:extent cx="2743200" cy="533400"/>
            <wp:effectExtent l="0" t="0" r="0" b="0"/>
            <wp:docPr id="1"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rmccready/Desktop/cdsconnect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14:paraId="2C1C844B" w14:textId="47CD0036" w:rsidR="00FB4CC2" w:rsidRPr="00FB4CC2" w:rsidRDefault="00FB4CC2" w:rsidP="00FB4CC2">
      <w:pPr>
        <w:spacing w:after="0" w:line="240" w:lineRule="auto"/>
        <w:contextualSpacing/>
        <w:jc w:val="center"/>
        <w:rPr>
          <w:rFonts w:ascii="Calibri" w:eastAsia="Times New Roman" w:hAnsi="Calibri" w:cs="Calibri"/>
          <w:b/>
          <w:spacing w:val="-10"/>
          <w:kern w:val="28"/>
          <w:sz w:val="28"/>
          <w:szCs w:val="28"/>
        </w:rPr>
      </w:pPr>
      <w:r w:rsidRPr="00FB4CC2">
        <w:rPr>
          <w:rFonts w:ascii="Calibri" w:eastAsia="Times New Roman" w:hAnsi="Calibri" w:cs="Calibri"/>
          <w:b/>
          <w:spacing w:val="-10"/>
          <w:kern w:val="28"/>
          <w:sz w:val="28"/>
          <w:szCs w:val="28"/>
        </w:rPr>
        <w:t xml:space="preserve">Work Group  </w:t>
      </w:r>
    </w:p>
    <w:p w14:paraId="5D0BFECC" w14:textId="77777777" w:rsidR="00FB4CC2" w:rsidRPr="00FB4CC2" w:rsidRDefault="00FB4CC2" w:rsidP="00FB4CC2">
      <w:pPr>
        <w:spacing w:after="0" w:line="240" w:lineRule="auto"/>
        <w:contextualSpacing/>
        <w:jc w:val="center"/>
        <w:rPr>
          <w:rFonts w:ascii="Calibri" w:eastAsia="Times New Roman" w:hAnsi="Calibri" w:cs="Calibri"/>
          <w:b/>
          <w:spacing w:val="-10"/>
          <w:kern w:val="28"/>
          <w:sz w:val="28"/>
          <w:szCs w:val="28"/>
        </w:rPr>
      </w:pPr>
      <w:r w:rsidRPr="00FB4CC2">
        <w:rPr>
          <w:rFonts w:ascii="Calibri" w:eastAsia="Times New Roman" w:hAnsi="Calibri" w:cs="Calibri"/>
          <w:b/>
          <w:spacing w:val="-10"/>
          <w:kern w:val="28"/>
          <w:sz w:val="28"/>
          <w:szCs w:val="28"/>
        </w:rPr>
        <w:t>Meeting Summary</w:t>
      </w:r>
    </w:p>
    <w:p w14:paraId="303AB1E0" w14:textId="77777777" w:rsidR="00FB4CC2" w:rsidRPr="00FB4CC2" w:rsidRDefault="00FB4CC2" w:rsidP="00FB4CC2">
      <w:pPr>
        <w:numPr>
          <w:ilvl w:val="1"/>
          <w:numId w:val="0"/>
        </w:numPr>
        <w:spacing w:after="0" w:line="240" w:lineRule="auto"/>
        <w:rPr>
          <w:rFonts w:ascii="Calibri" w:eastAsia="Times New Roman" w:hAnsi="Calibri" w:cs="Times New Roman"/>
          <w:b/>
          <w:color w:val="595959"/>
          <w:spacing w:val="15"/>
          <w:sz w:val="28"/>
          <w:szCs w:val="28"/>
        </w:rPr>
      </w:pPr>
    </w:p>
    <w:tbl>
      <w:tblPr>
        <w:tblStyle w:val="TableGridLight1"/>
        <w:tblpPr w:leftFromText="180" w:rightFromText="180" w:vertAnchor="text" w:horzAnchor="margin" w:tblpXSpec="center" w:tblpY="169"/>
        <w:tblW w:w="0" w:type="auto"/>
        <w:tblLook w:val="04A0" w:firstRow="1" w:lastRow="0" w:firstColumn="1" w:lastColumn="0" w:noHBand="0" w:noVBand="1"/>
      </w:tblPr>
      <w:tblGrid>
        <w:gridCol w:w="4635"/>
        <w:gridCol w:w="4635"/>
      </w:tblGrid>
      <w:tr w:rsidR="00FB4CC2" w:rsidRPr="00FB4CC2" w14:paraId="2E553D25" w14:textId="77777777" w:rsidTr="003D31EA">
        <w:trPr>
          <w:trHeight w:val="422"/>
        </w:trPr>
        <w:tc>
          <w:tcPr>
            <w:tcW w:w="4635" w:type="dxa"/>
            <w:tcBorders>
              <w:top w:val="single" w:sz="4" w:space="0" w:color="BFBFBF"/>
              <w:left w:val="single" w:sz="4" w:space="0" w:color="BFBFBF"/>
              <w:bottom w:val="single" w:sz="4" w:space="0" w:color="BFBFBF"/>
              <w:right w:val="single" w:sz="4" w:space="0" w:color="BFBFBF"/>
            </w:tcBorders>
            <w:hideMark/>
          </w:tcPr>
          <w:p w14:paraId="56C6A914" w14:textId="77777777" w:rsidR="00FB4CC2" w:rsidRPr="00FB4CC2" w:rsidRDefault="00FB4CC2" w:rsidP="00FB4CC2">
            <w:pPr>
              <w:spacing w:before="40" w:after="40"/>
              <w:rPr>
                <w:rFonts w:ascii="Calibri" w:eastAsia="Times New Roman" w:hAnsi="Calibri" w:cs="Arial"/>
                <w:b/>
                <w:sz w:val="28"/>
                <w:szCs w:val="28"/>
              </w:rPr>
            </w:pPr>
            <w:r w:rsidRPr="00FB4CC2">
              <w:rPr>
                <w:rFonts w:ascii="Calibri" w:eastAsia="Times New Roman" w:hAnsi="Calibri" w:cs="Arial"/>
                <w:b/>
                <w:sz w:val="28"/>
                <w:szCs w:val="28"/>
              </w:rPr>
              <w:t>Date</w:t>
            </w:r>
          </w:p>
        </w:tc>
        <w:tc>
          <w:tcPr>
            <w:tcW w:w="4635" w:type="dxa"/>
            <w:tcBorders>
              <w:top w:val="single" w:sz="4" w:space="0" w:color="BFBFBF"/>
              <w:left w:val="single" w:sz="4" w:space="0" w:color="BFBFBF"/>
              <w:bottom w:val="single" w:sz="4" w:space="0" w:color="BFBFBF"/>
              <w:right w:val="single" w:sz="4" w:space="0" w:color="BFBFBF"/>
            </w:tcBorders>
            <w:hideMark/>
          </w:tcPr>
          <w:p w14:paraId="1E5141C7" w14:textId="22573F8A" w:rsidR="00FB4CC2" w:rsidRPr="00FB4CC2" w:rsidRDefault="004404CD" w:rsidP="00FB4CC2">
            <w:pPr>
              <w:spacing w:before="40" w:after="40"/>
              <w:rPr>
                <w:rFonts w:ascii="Calibri" w:eastAsia="Times New Roman" w:hAnsi="Calibri" w:cs="Arial"/>
                <w:noProof/>
                <w:sz w:val="28"/>
                <w:szCs w:val="28"/>
              </w:rPr>
            </w:pPr>
            <w:r>
              <w:rPr>
                <w:rFonts w:ascii="Calibri" w:eastAsia="Times New Roman" w:hAnsi="Calibri" w:cs="Arial"/>
                <w:noProof/>
                <w:sz w:val="28"/>
                <w:szCs w:val="28"/>
              </w:rPr>
              <w:t>10</w:t>
            </w:r>
            <w:r w:rsidR="008618A8">
              <w:rPr>
                <w:rFonts w:ascii="Calibri" w:eastAsia="Times New Roman" w:hAnsi="Calibri" w:cs="Arial"/>
                <w:noProof/>
                <w:sz w:val="28"/>
                <w:szCs w:val="28"/>
              </w:rPr>
              <w:t>/30</w:t>
            </w:r>
            <w:r w:rsidR="00FB4CC2" w:rsidRPr="00FB4CC2">
              <w:rPr>
                <w:rFonts w:ascii="Calibri" w:eastAsia="Times New Roman" w:hAnsi="Calibri" w:cs="Arial"/>
                <w:noProof/>
                <w:sz w:val="28"/>
                <w:szCs w:val="28"/>
              </w:rPr>
              <w:t>/2017</w:t>
            </w:r>
          </w:p>
        </w:tc>
      </w:tr>
      <w:tr w:rsidR="00FB4CC2" w:rsidRPr="00FB4CC2" w14:paraId="2E4E18D3" w14:textId="77777777" w:rsidTr="003D31EA">
        <w:trPr>
          <w:trHeight w:val="422"/>
        </w:trPr>
        <w:tc>
          <w:tcPr>
            <w:tcW w:w="4635" w:type="dxa"/>
            <w:tcBorders>
              <w:top w:val="single" w:sz="4" w:space="0" w:color="BFBFBF"/>
              <w:left w:val="single" w:sz="4" w:space="0" w:color="BFBFBF"/>
              <w:bottom w:val="single" w:sz="4" w:space="0" w:color="BFBFBF"/>
              <w:right w:val="single" w:sz="4" w:space="0" w:color="BFBFBF"/>
            </w:tcBorders>
            <w:hideMark/>
          </w:tcPr>
          <w:p w14:paraId="171783B8" w14:textId="77777777" w:rsidR="00FB4CC2" w:rsidRPr="00FB4CC2" w:rsidRDefault="00FB4CC2" w:rsidP="00FB4CC2">
            <w:pPr>
              <w:spacing w:before="40" w:after="40"/>
              <w:rPr>
                <w:rFonts w:ascii="Calibri" w:eastAsia="Times New Roman" w:hAnsi="Calibri" w:cs="Arial"/>
                <w:b/>
                <w:sz w:val="28"/>
                <w:szCs w:val="28"/>
              </w:rPr>
            </w:pPr>
            <w:r w:rsidRPr="00FB4CC2">
              <w:rPr>
                <w:rFonts w:ascii="Calibri" w:eastAsia="Times New Roman" w:hAnsi="Calibri" w:cs="Arial"/>
                <w:b/>
                <w:sz w:val="28"/>
                <w:szCs w:val="28"/>
              </w:rPr>
              <w:t>Time</w:t>
            </w:r>
          </w:p>
        </w:tc>
        <w:tc>
          <w:tcPr>
            <w:tcW w:w="4635" w:type="dxa"/>
            <w:tcBorders>
              <w:top w:val="single" w:sz="4" w:space="0" w:color="BFBFBF"/>
              <w:left w:val="single" w:sz="4" w:space="0" w:color="BFBFBF"/>
              <w:bottom w:val="single" w:sz="4" w:space="0" w:color="BFBFBF"/>
              <w:right w:val="single" w:sz="4" w:space="0" w:color="BFBFBF"/>
            </w:tcBorders>
            <w:hideMark/>
          </w:tcPr>
          <w:p w14:paraId="7C24E40F" w14:textId="62B59B2F" w:rsidR="00FB4CC2" w:rsidRPr="00FB4CC2" w:rsidRDefault="00C33042" w:rsidP="00FB4CC2">
            <w:pPr>
              <w:spacing w:before="40" w:after="40"/>
              <w:rPr>
                <w:rFonts w:ascii="Calibri" w:eastAsia="Times New Roman" w:hAnsi="Calibri" w:cs="Arial"/>
                <w:noProof/>
                <w:sz w:val="28"/>
                <w:szCs w:val="28"/>
              </w:rPr>
            </w:pPr>
            <w:r>
              <w:rPr>
                <w:rFonts w:ascii="Calibri" w:eastAsia="Times New Roman" w:hAnsi="Calibri" w:cs="Arial"/>
                <w:noProof/>
                <w:sz w:val="28"/>
                <w:szCs w:val="28"/>
              </w:rPr>
              <w:t>3:30-5:00</w:t>
            </w:r>
            <w:r w:rsidR="00FB4CC2" w:rsidRPr="00FB4CC2">
              <w:rPr>
                <w:rFonts w:ascii="Calibri" w:eastAsia="Times New Roman" w:hAnsi="Calibri" w:cs="Arial"/>
                <w:noProof/>
                <w:sz w:val="28"/>
                <w:szCs w:val="28"/>
              </w:rPr>
              <w:t xml:space="preserve"> PM ET</w:t>
            </w:r>
          </w:p>
        </w:tc>
      </w:tr>
    </w:tbl>
    <w:p w14:paraId="589263CF" w14:textId="6B966BC1" w:rsidR="005D1AD4" w:rsidRDefault="005D1AD4" w:rsidP="005D1AD4">
      <w:pPr>
        <w:spacing w:after="120" w:line="300" w:lineRule="exact"/>
        <w:rPr>
          <w:rFonts w:ascii="Times New Roman" w:eastAsia="Calibri" w:hAnsi="Times New Roman" w:cs="Times New Roman"/>
          <w:color w:val="000000"/>
          <w:kern w:val="24"/>
          <w:szCs w:val="24"/>
        </w:rPr>
      </w:pPr>
    </w:p>
    <w:p w14:paraId="006D5558" w14:textId="5DB51A8F" w:rsidR="004F150A" w:rsidRPr="005D1AD4" w:rsidRDefault="004F150A" w:rsidP="005D1AD4">
      <w:pPr>
        <w:spacing w:after="120" w:line="300" w:lineRule="exact"/>
        <w:rPr>
          <w:rFonts w:ascii="Times New Roman" w:eastAsia="Calibri" w:hAnsi="Times New Roman" w:cs="Times New Roman"/>
          <w:color w:val="000000"/>
          <w:kern w:val="24"/>
          <w:szCs w:val="24"/>
        </w:rPr>
      </w:pPr>
      <w:r>
        <w:t xml:space="preserve">Participants:, Julia </w:t>
      </w:r>
      <w:proofErr w:type="spellStart"/>
      <w:r>
        <w:t>Afeltra</w:t>
      </w:r>
      <w:proofErr w:type="spellEnd"/>
      <w:r>
        <w:t xml:space="preserve">, Andrew Hamilton, Bob </w:t>
      </w:r>
      <w:proofErr w:type="spellStart"/>
      <w:r>
        <w:t>McNellis</w:t>
      </w:r>
      <w:proofErr w:type="spellEnd"/>
      <w:r>
        <w:t xml:space="preserve">, Ed </w:t>
      </w:r>
      <w:proofErr w:type="spellStart"/>
      <w:r>
        <w:t>Lomotan</w:t>
      </w:r>
      <w:proofErr w:type="spellEnd"/>
      <w:r>
        <w:t xml:space="preserve">, Chris Moesel, Christi Perkins, Christopher Shanahan, Edna Boone, Frank Sonnenberg, Ira Lubin, Jan Losby, Jeffrey Lin, Joshua Richardson, Julie Gervais, Julie Scherer, Kevin Hennessy, Laura Marcial, </w:t>
      </w:r>
      <w:r w:rsidR="00791E39">
        <w:t>Lisa Lang,</w:t>
      </w:r>
      <w:r w:rsidR="00324D35">
        <w:t xml:space="preserve"> </w:t>
      </w:r>
      <w:r>
        <w:t xml:space="preserve">Marc LaRochelle, Maria </w:t>
      </w:r>
      <w:r w:rsidRPr="00AC7C48">
        <w:t xml:space="preserve">Michaels, Matt Pfeffer, Nike Nosal, Nedra Garrett, Noam Arzt, Preston Lee, Rick Shiffman, Rob McCready, Jonathan Teich, Scott Weiner, Sharon Sebastian, </w:t>
      </w:r>
      <w:r w:rsidR="002F41C2" w:rsidRPr="00AC7C48">
        <w:t xml:space="preserve">Chris Moesel, </w:t>
      </w:r>
      <w:r w:rsidRPr="00AC7C48">
        <w:t xml:space="preserve">Shafa Al-Showk, Shruti </w:t>
      </w:r>
      <w:r w:rsidR="00791E39" w:rsidRPr="00AC7C48">
        <w:t>Gangadhar</w:t>
      </w:r>
    </w:p>
    <w:p w14:paraId="59210E09" w14:textId="10871CF5" w:rsidR="00C410F1" w:rsidRDefault="00C410F1" w:rsidP="00FB4CC2">
      <w:pPr>
        <w:spacing w:after="120" w:line="300" w:lineRule="exact"/>
        <w:rPr>
          <w:rFonts w:ascii="Times New Roman" w:eastAsia="Calibri" w:hAnsi="Times New Roman" w:cs="Times New Roman"/>
          <w:color w:val="000000"/>
          <w:kern w:val="24"/>
          <w:szCs w:val="24"/>
        </w:rPr>
      </w:pPr>
    </w:p>
    <w:p w14:paraId="2C2EBFE1" w14:textId="062800E0" w:rsidR="004D6E51" w:rsidRDefault="004D6E51" w:rsidP="00597806">
      <w:pPr>
        <w:pStyle w:val="ListParagraph"/>
        <w:numPr>
          <w:ilvl w:val="0"/>
          <w:numId w:val="12"/>
        </w:numPr>
        <w:spacing w:after="120" w:line="300" w:lineRule="exact"/>
        <w:rPr>
          <w:rFonts w:ascii="Times New Roman" w:eastAsia="Calibri" w:hAnsi="Times New Roman" w:cs="Times New Roman"/>
          <w:b/>
          <w:color w:val="000000"/>
          <w:kern w:val="24"/>
          <w:szCs w:val="24"/>
        </w:rPr>
      </w:pPr>
      <w:r>
        <w:rPr>
          <w:rFonts w:ascii="Times New Roman" w:eastAsia="Calibri" w:hAnsi="Times New Roman" w:cs="Times New Roman"/>
          <w:b/>
          <w:color w:val="000000"/>
          <w:kern w:val="24"/>
          <w:szCs w:val="24"/>
        </w:rPr>
        <w:t>Opening remarks and announcements – Jonathan Teich, Maria Michaels</w:t>
      </w:r>
    </w:p>
    <w:p w14:paraId="23EE9BCE" w14:textId="6A2503B1" w:rsidR="004D6E51" w:rsidRDefault="003F1B41" w:rsidP="004D6E51">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AMIA CDS Authoring Tool demo </w:t>
      </w:r>
      <w:r w:rsidR="004D6E51">
        <w:rPr>
          <w:rFonts w:ascii="Times New Roman" w:eastAsia="Calibri" w:hAnsi="Times New Roman" w:cs="Times New Roman"/>
          <w:color w:val="000000"/>
          <w:kern w:val="24"/>
          <w:szCs w:val="24"/>
        </w:rPr>
        <w:t xml:space="preserve">November 7 at </w:t>
      </w:r>
      <w:r>
        <w:rPr>
          <w:rFonts w:ascii="Times New Roman" w:eastAsia="Calibri" w:hAnsi="Times New Roman" w:cs="Times New Roman"/>
          <w:color w:val="000000"/>
          <w:kern w:val="24"/>
          <w:szCs w:val="24"/>
        </w:rPr>
        <w:t>1:45pm, CDS P</w:t>
      </w:r>
      <w:r w:rsidR="00124CFD">
        <w:rPr>
          <w:rFonts w:ascii="Times New Roman" w:eastAsia="Calibri" w:hAnsi="Times New Roman" w:cs="Times New Roman"/>
          <w:color w:val="000000"/>
          <w:kern w:val="24"/>
          <w:szCs w:val="24"/>
        </w:rPr>
        <w:t>anel November 8 at 10:3</w:t>
      </w:r>
      <w:r w:rsidR="004D6E51">
        <w:rPr>
          <w:rFonts w:ascii="Times New Roman" w:eastAsia="Calibri" w:hAnsi="Times New Roman" w:cs="Times New Roman"/>
          <w:color w:val="000000"/>
          <w:kern w:val="24"/>
          <w:szCs w:val="24"/>
        </w:rPr>
        <w:t>0am</w:t>
      </w:r>
    </w:p>
    <w:p w14:paraId="78E690F8" w14:textId="16811CD1" w:rsidR="00324D35" w:rsidRDefault="004D6E51" w:rsidP="00324D35">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Ed Lomotan would like Work Group participants to </w:t>
      </w:r>
      <w:r w:rsidR="003670A6">
        <w:rPr>
          <w:rFonts w:ascii="Times New Roman" w:eastAsia="Calibri" w:hAnsi="Times New Roman" w:cs="Times New Roman"/>
          <w:color w:val="000000"/>
          <w:kern w:val="24"/>
          <w:szCs w:val="24"/>
        </w:rPr>
        <w:t>allow their organization’s name to be posted on the AHRQ CDS website – will follow up with email tomorrow</w:t>
      </w:r>
    </w:p>
    <w:p w14:paraId="723B33DF" w14:textId="77777777" w:rsidR="003F1B41" w:rsidRPr="003F1B41" w:rsidRDefault="003F1B41" w:rsidP="003F1B41">
      <w:pPr>
        <w:pStyle w:val="ListParagraph"/>
        <w:spacing w:after="120" w:line="300" w:lineRule="exact"/>
        <w:ind w:left="1440"/>
        <w:rPr>
          <w:rFonts w:ascii="Times New Roman" w:eastAsia="Calibri" w:hAnsi="Times New Roman" w:cs="Times New Roman"/>
          <w:color w:val="000000"/>
          <w:kern w:val="24"/>
          <w:szCs w:val="24"/>
        </w:rPr>
      </w:pPr>
    </w:p>
    <w:p w14:paraId="2A6EA791" w14:textId="7192EA2D" w:rsidR="00597806" w:rsidRPr="004D6E51" w:rsidRDefault="004D6E51" w:rsidP="00597806">
      <w:pPr>
        <w:pStyle w:val="ListParagraph"/>
        <w:numPr>
          <w:ilvl w:val="0"/>
          <w:numId w:val="12"/>
        </w:numPr>
        <w:spacing w:after="120" w:line="300" w:lineRule="exact"/>
        <w:rPr>
          <w:rFonts w:ascii="Times New Roman" w:eastAsia="Calibri" w:hAnsi="Times New Roman" w:cs="Times New Roman"/>
          <w:b/>
          <w:color w:val="000000"/>
          <w:kern w:val="24"/>
          <w:szCs w:val="24"/>
        </w:rPr>
      </w:pPr>
      <w:r>
        <w:rPr>
          <w:rFonts w:ascii="Times New Roman" w:eastAsia="Calibri" w:hAnsi="Times New Roman" w:cs="Times New Roman"/>
          <w:b/>
          <w:color w:val="000000"/>
          <w:kern w:val="24"/>
          <w:szCs w:val="24"/>
        </w:rPr>
        <w:t xml:space="preserve">Overview - </w:t>
      </w:r>
      <w:r w:rsidR="00597806" w:rsidRPr="004D6E51">
        <w:rPr>
          <w:rFonts w:ascii="Times New Roman" w:eastAsia="Calibri" w:hAnsi="Times New Roman" w:cs="Times New Roman"/>
          <w:b/>
          <w:color w:val="000000"/>
          <w:kern w:val="24"/>
          <w:szCs w:val="24"/>
        </w:rPr>
        <w:t>Rob McCready</w:t>
      </w:r>
    </w:p>
    <w:p w14:paraId="491F1DED" w14:textId="24F5913A" w:rsidR="005B6F1D" w:rsidRDefault="00CA1B3C" w:rsidP="005B6F1D">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Emphasis for </w:t>
      </w:r>
      <w:r w:rsidR="003F1B41">
        <w:rPr>
          <w:rFonts w:ascii="Times New Roman" w:eastAsia="Calibri" w:hAnsi="Times New Roman" w:cs="Times New Roman"/>
          <w:color w:val="000000"/>
          <w:kern w:val="24"/>
          <w:szCs w:val="24"/>
        </w:rPr>
        <w:t>FY18</w:t>
      </w:r>
      <w:r>
        <w:rPr>
          <w:rFonts w:ascii="Times New Roman" w:eastAsia="Calibri" w:hAnsi="Times New Roman" w:cs="Times New Roman"/>
          <w:color w:val="000000"/>
          <w:kern w:val="24"/>
          <w:szCs w:val="24"/>
        </w:rPr>
        <w:t xml:space="preserve">: </w:t>
      </w:r>
      <w:r w:rsidR="005B6F1D">
        <w:rPr>
          <w:rFonts w:ascii="Times New Roman" w:eastAsia="Calibri" w:hAnsi="Times New Roman" w:cs="Times New Roman"/>
          <w:color w:val="000000"/>
          <w:kern w:val="24"/>
          <w:szCs w:val="24"/>
        </w:rPr>
        <w:t xml:space="preserve">having </w:t>
      </w:r>
      <w:r w:rsidR="003F1B41">
        <w:rPr>
          <w:rFonts w:ascii="Times New Roman" w:eastAsia="Calibri" w:hAnsi="Times New Roman" w:cs="Times New Roman"/>
          <w:color w:val="000000"/>
          <w:kern w:val="24"/>
          <w:szCs w:val="24"/>
        </w:rPr>
        <w:t>additional organizations and individuals directly involved in</w:t>
      </w:r>
      <w:r w:rsidR="005B6F1D">
        <w:rPr>
          <w:rFonts w:ascii="Times New Roman" w:eastAsia="Calibri" w:hAnsi="Times New Roman" w:cs="Times New Roman"/>
          <w:color w:val="000000"/>
          <w:kern w:val="24"/>
          <w:szCs w:val="24"/>
        </w:rPr>
        <w:t xml:space="preserve"> authoring and submitting </w:t>
      </w:r>
      <w:r w:rsidR="003F1B41">
        <w:rPr>
          <w:rFonts w:ascii="Times New Roman" w:eastAsia="Calibri" w:hAnsi="Times New Roman" w:cs="Times New Roman"/>
          <w:color w:val="000000"/>
          <w:kern w:val="24"/>
          <w:szCs w:val="24"/>
        </w:rPr>
        <w:t xml:space="preserve">of CDS </w:t>
      </w:r>
      <w:r w:rsidR="005B6F1D">
        <w:rPr>
          <w:rFonts w:ascii="Times New Roman" w:eastAsia="Calibri" w:hAnsi="Times New Roman" w:cs="Times New Roman"/>
          <w:color w:val="000000"/>
          <w:kern w:val="24"/>
          <w:szCs w:val="24"/>
        </w:rPr>
        <w:t xml:space="preserve">artifacts </w:t>
      </w:r>
    </w:p>
    <w:p w14:paraId="5467C8BB" w14:textId="206CA495" w:rsidR="005B6F1D" w:rsidRDefault="005B6F1D" w:rsidP="005B6F1D">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Concept of operations </w:t>
      </w:r>
      <w:r w:rsidR="003F1B41">
        <w:rPr>
          <w:rFonts w:ascii="Times New Roman" w:eastAsia="Calibri" w:hAnsi="Times New Roman" w:cs="Times New Roman"/>
          <w:color w:val="000000"/>
          <w:kern w:val="24"/>
          <w:szCs w:val="24"/>
        </w:rPr>
        <w:t>updated</w:t>
      </w:r>
    </w:p>
    <w:p w14:paraId="169DB01C" w14:textId="33A6B42F" w:rsidR="005B6F1D" w:rsidRDefault="005B6F1D" w:rsidP="005B6F1D">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Base year </w:t>
      </w:r>
      <w:r w:rsidR="003670A6">
        <w:rPr>
          <w:rFonts w:ascii="Times New Roman" w:eastAsia="Calibri" w:hAnsi="Times New Roman" w:cs="Times New Roman"/>
          <w:color w:val="000000"/>
          <w:kern w:val="24"/>
          <w:szCs w:val="24"/>
        </w:rPr>
        <w:t>(</w:t>
      </w:r>
      <w:r w:rsidR="003F1B41">
        <w:rPr>
          <w:rFonts w:ascii="Times New Roman" w:eastAsia="Calibri" w:hAnsi="Times New Roman" w:cs="Times New Roman"/>
          <w:color w:val="000000"/>
          <w:kern w:val="24"/>
          <w:szCs w:val="24"/>
        </w:rPr>
        <w:t>FY17</w:t>
      </w:r>
      <w:r w:rsidR="003670A6">
        <w:rPr>
          <w:rFonts w:ascii="Times New Roman" w:eastAsia="Calibri" w:hAnsi="Times New Roman" w:cs="Times New Roman"/>
          <w:color w:val="000000"/>
          <w:kern w:val="24"/>
          <w:szCs w:val="24"/>
        </w:rPr>
        <w:t xml:space="preserve">) summary of </w:t>
      </w:r>
      <w:r>
        <w:rPr>
          <w:rFonts w:ascii="Times New Roman" w:eastAsia="Calibri" w:hAnsi="Times New Roman" w:cs="Times New Roman"/>
          <w:color w:val="000000"/>
          <w:kern w:val="24"/>
          <w:szCs w:val="24"/>
        </w:rPr>
        <w:t xml:space="preserve">accomplishments: </w:t>
      </w:r>
    </w:p>
    <w:p w14:paraId="579AF8B7" w14:textId="29E4ECFB" w:rsidR="00EE7E88" w:rsidRDefault="00EE7E88" w:rsidP="00EE7E88">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Alpha and beta release of CDS Connect Repository</w:t>
      </w:r>
    </w:p>
    <w:p w14:paraId="4E641487" w14:textId="33401498" w:rsidR="00EE7E88" w:rsidRDefault="00EE7E88" w:rsidP="00EE7E88">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6 artifacts developed</w:t>
      </w:r>
      <w:r w:rsidR="00CA1B3C">
        <w:rPr>
          <w:rFonts w:ascii="Times New Roman" w:eastAsia="Calibri" w:hAnsi="Times New Roman" w:cs="Times New Roman"/>
          <w:color w:val="000000"/>
          <w:kern w:val="24"/>
          <w:szCs w:val="24"/>
        </w:rPr>
        <w:t xml:space="preserve"> and posted to the repository</w:t>
      </w:r>
      <w:r w:rsidR="003670A6">
        <w:rPr>
          <w:rFonts w:ascii="Times New Roman" w:eastAsia="Calibri" w:hAnsi="Times New Roman" w:cs="Times New Roman"/>
          <w:color w:val="000000"/>
          <w:kern w:val="24"/>
          <w:szCs w:val="24"/>
        </w:rPr>
        <w:t>, in the cholesterol and cardiac risk domain</w:t>
      </w:r>
      <w:r w:rsidR="00BE6D49">
        <w:rPr>
          <w:rFonts w:ascii="Times New Roman" w:eastAsia="Calibri" w:hAnsi="Times New Roman" w:cs="Times New Roman"/>
          <w:color w:val="000000"/>
          <w:kern w:val="24"/>
          <w:szCs w:val="24"/>
        </w:rPr>
        <w:t xml:space="preserve">.  These are available in structured text and CQL forms in the repository at </w:t>
      </w:r>
      <w:hyperlink r:id="rId10" w:history="1">
        <w:r w:rsidR="00BE6D49" w:rsidRPr="00580DAE">
          <w:rPr>
            <w:rStyle w:val="Hyperlink"/>
            <w:rFonts w:ascii="Times New Roman" w:eastAsia="Calibri" w:hAnsi="Times New Roman" w:cs="Times New Roman"/>
            <w:kern w:val="24"/>
            <w:szCs w:val="24"/>
          </w:rPr>
          <w:t>https://cds.ahrq.gov/cdsconnect/</w:t>
        </w:r>
      </w:hyperlink>
      <w:r w:rsidR="00BE6D49">
        <w:rPr>
          <w:rFonts w:ascii="Times New Roman" w:eastAsia="Calibri" w:hAnsi="Times New Roman" w:cs="Times New Roman"/>
          <w:color w:val="000000"/>
          <w:kern w:val="24"/>
          <w:szCs w:val="24"/>
        </w:rPr>
        <w:t xml:space="preserve"> </w:t>
      </w:r>
    </w:p>
    <w:p w14:paraId="42CA0A6E" w14:textId="44C815D8" w:rsidR="00EE7E88" w:rsidRDefault="00EE7E88" w:rsidP="00EE7E88">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Successful live clinical pilot </w:t>
      </w:r>
      <w:r w:rsidR="003670A6">
        <w:rPr>
          <w:rFonts w:ascii="Times New Roman" w:eastAsia="Calibri" w:hAnsi="Times New Roman" w:cs="Times New Roman"/>
          <w:color w:val="000000"/>
          <w:kern w:val="24"/>
          <w:szCs w:val="24"/>
        </w:rPr>
        <w:t xml:space="preserve">of active CDS </w:t>
      </w:r>
      <w:r>
        <w:rPr>
          <w:rFonts w:ascii="Times New Roman" w:eastAsia="Calibri" w:hAnsi="Times New Roman" w:cs="Times New Roman"/>
          <w:color w:val="000000"/>
          <w:kern w:val="24"/>
          <w:szCs w:val="24"/>
        </w:rPr>
        <w:t>with Alliance Chicago</w:t>
      </w:r>
      <w:r w:rsidR="003670A6">
        <w:rPr>
          <w:rFonts w:ascii="Times New Roman" w:eastAsia="Calibri" w:hAnsi="Times New Roman" w:cs="Times New Roman"/>
          <w:color w:val="000000"/>
          <w:kern w:val="24"/>
          <w:szCs w:val="24"/>
        </w:rPr>
        <w:t xml:space="preserve"> using GE Centricity</w:t>
      </w:r>
    </w:p>
    <w:p w14:paraId="398EEB29" w14:textId="35CF903D" w:rsidR="009663B1" w:rsidRDefault="003F1B41" w:rsidP="009663B1">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FY18 o</w:t>
      </w:r>
      <w:r w:rsidR="009663B1">
        <w:rPr>
          <w:rFonts w:ascii="Times New Roman" w:eastAsia="Calibri" w:hAnsi="Times New Roman" w:cs="Times New Roman"/>
          <w:color w:val="000000"/>
          <w:kern w:val="24"/>
          <w:szCs w:val="24"/>
        </w:rPr>
        <w:t>ption year focus:</w:t>
      </w:r>
    </w:p>
    <w:p w14:paraId="227873A0" w14:textId="5078DE54" w:rsidR="009663B1" w:rsidRDefault="009663B1" w:rsidP="009663B1">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More emphasis on ‘teaching the world to fish’</w:t>
      </w:r>
      <w:r w:rsidR="00CA1B3C">
        <w:rPr>
          <w:rFonts w:ascii="Times New Roman" w:eastAsia="Calibri" w:hAnsi="Times New Roman" w:cs="Times New Roman"/>
          <w:color w:val="000000"/>
          <w:kern w:val="24"/>
          <w:szCs w:val="24"/>
        </w:rPr>
        <w:t xml:space="preserve"> – encouraging content submissions from outside the core MITRE/AHRQ team</w:t>
      </w:r>
    </w:p>
    <w:p w14:paraId="55943726" w14:textId="21FED236" w:rsidR="009663B1" w:rsidRDefault="009663B1" w:rsidP="009663B1">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Move </w:t>
      </w:r>
      <w:r w:rsidR="00324D35">
        <w:rPr>
          <w:rFonts w:ascii="Times New Roman" w:eastAsia="Calibri" w:hAnsi="Times New Roman" w:cs="Times New Roman"/>
          <w:color w:val="000000"/>
          <w:kern w:val="24"/>
          <w:szCs w:val="24"/>
        </w:rPr>
        <w:t xml:space="preserve">new </w:t>
      </w:r>
      <w:r>
        <w:rPr>
          <w:rFonts w:ascii="Times New Roman" w:eastAsia="Calibri" w:hAnsi="Times New Roman" w:cs="Times New Roman"/>
          <w:color w:val="000000"/>
          <w:kern w:val="24"/>
          <w:szCs w:val="24"/>
        </w:rPr>
        <w:t>content focus from cholesterol management to opioids and pain management</w:t>
      </w:r>
    </w:p>
    <w:p w14:paraId="75593900" w14:textId="77777777" w:rsidR="000E43B9" w:rsidRDefault="000E43B9" w:rsidP="0051570C">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Questions:</w:t>
      </w:r>
    </w:p>
    <w:p w14:paraId="7931FD30" w14:textId="2065F4C4" w:rsidR="0051570C" w:rsidRDefault="00AC7C48" w:rsidP="000E43B9">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W</w:t>
      </w:r>
      <w:r w:rsidR="0051570C">
        <w:rPr>
          <w:rFonts w:ascii="Times New Roman" w:eastAsia="Calibri" w:hAnsi="Times New Roman" w:cs="Times New Roman"/>
          <w:color w:val="000000"/>
          <w:kern w:val="24"/>
          <w:szCs w:val="24"/>
        </w:rPr>
        <w:t>ill CDS Connect a</w:t>
      </w:r>
      <w:r w:rsidR="004D6E51">
        <w:rPr>
          <w:rFonts w:ascii="Times New Roman" w:eastAsia="Calibri" w:hAnsi="Times New Roman" w:cs="Times New Roman"/>
          <w:color w:val="000000"/>
          <w:kern w:val="24"/>
          <w:szCs w:val="24"/>
        </w:rPr>
        <w:t>rtifacts be usable within EHRs?</w:t>
      </w:r>
    </w:p>
    <w:p w14:paraId="6F19F480" w14:textId="73A1815C" w:rsidR="004D6E51" w:rsidRDefault="00324D35" w:rsidP="004D6E51">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lastRenderedPageBreak/>
        <w:t>Intended to do so, although various APIs may be needed in different circumstances</w:t>
      </w:r>
    </w:p>
    <w:p w14:paraId="6FD08F01" w14:textId="026BB3AD" w:rsidR="004D6E51" w:rsidRDefault="004D6E51" w:rsidP="0018577C">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H</w:t>
      </w:r>
      <w:r w:rsidR="000E43B9">
        <w:rPr>
          <w:rFonts w:ascii="Times New Roman" w:eastAsia="Calibri" w:hAnsi="Times New Roman" w:cs="Times New Roman"/>
          <w:color w:val="000000"/>
          <w:kern w:val="24"/>
          <w:szCs w:val="24"/>
        </w:rPr>
        <w:t xml:space="preserve">ow </w:t>
      </w:r>
      <w:r w:rsidR="0018577C">
        <w:rPr>
          <w:rFonts w:ascii="Times New Roman" w:eastAsia="Calibri" w:hAnsi="Times New Roman" w:cs="Times New Roman"/>
          <w:color w:val="000000"/>
          <w:kern w:val="24"/>
          <w:szCs w:val="24"/>
        </w:rPr>
        <w:t>is</w:t>
      </w:r>
      <w:r w:rsidR="000E43B9">
        <w:rPr>
          <w:rFonts w:ascii="Times New Roman" w:eastAsia="Calibri" w:hAnsi="Times New Roman" w:cs="Times New Roman"/>
          <w:color w:val="000000"/>
          <w:kern w:val="24"/>
          <w:szCs w:val="24"/>
        </w:rPr>
        <w:t xml:space="preserve"> the data model </w:t>
      </w:r>
      <w:r w:rsidR="0018577C">
        <w:rPr>
          <w:rFonts w:ascii="Times New Roman" w:eastAsia="Calibri" w:hAnsi="Times New Roman" w:cs="Times New Roman"/>
          <w:color w:val="000000"/>
          <w:kern w:val="24"/>
          <w:szCs w:val="24"/>
        </w:rPr>
        <w:t xml:space="preserve">organized? How does that facilitate or constrain the CDS that can be used? </w:t>
      </w:r>
    </w:p>
    <w:p w14:paraId="36BB5D95" w14:textId="78D8AC14" w:rsidR="0018577C" w:rsidRDefault="000E7FA4" w:rsidP="004D6E51">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MITRE is</w:t>
      </w:r>
      <w:r w:rsidR="0018577C">
        <w:rPr>
          <w:rFonts w:ascii="Times New Roman" w:eastAsia="Calibri" w:hAnsi="Times New Roman" w:cs="Times New Roman"/>
          <w:color w:val="000000"/>
          <w:kern w:val="24"/>
          <w:szCs w:val="24"/>
        </w:rPr>
        <w:t xml:space="preserve"> using FHIR DSTU 2</w:t>
      </w:r>
      <w:r w:rsidR="004D6E51">
        <w:rPr>
          <w:rFonts w:ascii="Times New Roman" w:eastAsia="Calibri" w:hAnsi="Times New Roman" w:cs="Times New Roman"/>
          <w:color w:val="000000"/>
          <w:kern w:val="24"/>
          <w:szCs w:val="24"/>
        </w:rPr>
        <w:t xml:space="preserve"> as the primary model</w:t>
      </w:r>
    </w:p>
    <w:p w14:paraId="7DFC8F79" w14:textId="77777777" w:rsidR="00324D35" w:rsidRPr="00324D35" w:rsidRDefault="00324D35" w:rsidP="00324D35">
      <w:pPr>
        <w:spacing w:after="120" w:line="300" w:lineRule="exact"/>
        <w:rPr>
          <w:rFonts w:ascii="Times New Roman" w:eastAsia="Calibri" w:hAnsi="Times New Roman" w:cs="Times New Roman"/>
          <w:color w:val="000000"/>
          <w:kern w:val="24"/>
          <w:szCs w:val="24"/>
        </w:rPr>
      </w:pPr>
    </w:p>
    <w:p w14:paraId="08FBE293" w14:textId="299C7469" w:rsidR="0018577C" w:rsidRPr="00FF2D97" w:rsidRDefault="006A4D0F" w:rsidP="0018577C">
      <w:pPr>
        <w:pStyle w:val="ListParagraph"/>
        <w:numPr>
          <w:ilvl w:val="0"/>
          <w:numId w:val="12"/>
        </w:numPr>
        <w:spacing w:after="120" w:line="300" w:lineRule="exact"/>
        <w:rPr>
          <w:rFonts w:ascii="Times New Roman" w:eastAsia="Calibri" w:hAnsi="Times New Roman" w:cs="Times New Roman"/>
          <w:b/>
          <w:color w:val="000000"/>
          <w:kern w:val="24"/>
          <w:szCs w:val="24"/>
        </w:rPr>
      </w:pPr>
      <w:r w:rsidRPr="00FF2D97">
        <w:rPr>
          <w:rFonts w:ascii="Times New Roman" w:eastAsia="Calibri" w:hAnsi="Times New Roman" w:cs="Times New Roman"/>
          <w:b/>
          <w:color w:val="000000"/>
          <w:kern w:val="24"/>
          <w:szCs w:val="24"/>
        </w:rPr>
        <w:t xml:space="preserve">Authoring Tool - </w:t>
      </w:r>
      <w:r w:rsidR="0018577C" w:rsidRPr="00FF2D97">
        <w:rPr>
          <w:rFonts w:ascii="Times New Roman" w:eastAsia="Calibri" w:hAnsi="Times New Roman" w:cs="Times New Roman"/>
          <w:b/>
          <w:color w:val="000000"/>
          <w:kern w:val="24"/>
          <w:szCs w:val="24"/>
        </w:rPr>
        <w:t>Chris Moesel and Julia Afeltra</w:t>
      </w:r>
    </w:p>
    <w:p w14:paraId="4D57BB12" w14:textId="2E68AD47" w:rsidR="005D25B8" w:rsidRDefault="005D25B8" w:rsidP="005D25B8">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Demonstration of authoring tool</w:t>
      </w:r>
    </w:p>
    <w:p w14:paraId="00CC43E7" w14:textId="71C9CC5F" w:rsidR="005D25B8" w:rsidRDefault="00AC7C48" w:rsidP="005D25B8">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E</w:t>
      </w:r>
      <w:r w:rsidR="005D25B8">
        <w:rPr>
          <w:rFonts w:ascii="Times New Roman" w:eastAsia="Calibri" w:hAnsi="Times New Roman" w:cs="Times New Roman"/>
          <w:color w:val="000000"/>
          <w:kern w:val="24"/>
          <w:szCs w:val="24"/>
        </w:rPr>
        <w:t>ach author can only edit their own content, to avoid conflicts</w:t>
      </w:r>
    </w:p>
    <w:p w14:paraId="5672A510" w14:textId="6C8CE4EE" w:rsidR="005D25B8" w:rsidRDefault="008D4E2E" w:rsidP="005D25B8">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Demo of adding logic elements (such as an age range</w:t>
      </w:r>
      <w:r w:rsidR="00FF2D97">
        <w:rPr>
          <w:rFonts w:ascii="Times New Roman" w:eastAsia="Calibri" w:hAnsi="Times New Roman" w:cs="Times New Roman"/>
          <w:color w:val="000000"/>
          <w:kern w:val="24"/>
          <w:szCs w:val="24"/>
        </w:rPr>
        <w:t xml:space="preserve"> or cholesterol-management related tests, conditions and medications), </w:t>
      </w:r>
      <w:r>
        <w:rPr>
          <w:rFonts w:ascii="Times New Roman" w:eastAsia="Calibri" w:hAnsi="Times New Roman" w:cs="Times New Roman"/>
          <w:color w:val="000000"/>
          <w:kern w:val="24"/>
          <w:szCs w:val="24"/>
        </w:rPr>
        <w:t xml:space="preserve">combining them together with </w:t>
      </w:r>
      <w:proofErr w:type="spellStart"/>
      <w:proofErr w:type="gramStart"/>
      <w:r>
        <w:rPr>
          <w:rFonts w:ascii="Times New Roman" w:eastAsia="Calibri" w:hAnsi="Times New Roman" w:cs="Times New Roman"/>
          <w:color w:val="000000"/>
          <w:kern w:val="24"/>
          <w:szCs w:val="24"/>
        </w:rPr>
        <w:t>And</w:t>
      </w:r>
      <w:proofErr w:type="gramEnd"/>
      <w:r>
        <w:rPr>
          <w:rFonts w:ascii="Times New Roman" w:eastAsia="Calibri" w:hAnsi="Times New Roman" w:cs="Times New Roman"/>
          <w:color w:val="000000"/>
          <w:kern w:val="24"/>
          <w:szCs w:val="24"/>
        </w:rPr>
        <w:t>/Or</w:t>
      </w:r>
      <w:proofErr w:type="spellEnd"/>
      <w:r w:rsidR="00324D35">
        <w:rPr>
          <w:rFonts w:ascii="Times New Roman" w:eastAsia="Calibri" w:hAnsi="Times New Roman" w:cs="Times New Roman"/>
          <w:color w:val="000000"/>
          <w:kern w:val="24"/>
          <w:szCs w:val="24"/>
        </w:rPr>
        <w:t xml:space="preserve"> links</w:t>
      </w:r>
    </w:p>
    <w:p w14:paraId="0237DEA1" w14:textId="2C2C68EB" w:rsidR="008D4E2E" w:rsidRDefault="00BA3BE5" w:rsidP="005D25B8">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Questions/comments</w:t>
      </w:r>
      <w:r w:rsidR="008D4E2E">
        <w:rPr>
          <w:rFonts w:ascii="Times New Roman" w:eastAsia="Calibri" w:hAnsi="Times New Roman" w:cs="Times New Roman"/>
          <w:color w:val="000000"/>
          <w:kern w:val="24"/>
          <w:szCs w:val="24"/>
        </w:rPr>
        <w:t>:</w:t>
      </w:r>
    </w:p>
    <w:p w14:paraId="2C8470B3" w14:textId="65B23D37" w:rsidR="008D4E2E" w:rsidRDefault="008D4E2E" w:rsidP="008D4E2E">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Add ability to look </w:t>
      </w:r>
      <w:r w:rsidR="00FF2D97">
        <w:rPr>
          <w:rFonts w:ascii="Times New Roman" w:eastAsia="Calibri" w:hAnsi="Times New Roman" w:cs="Times New Roman"/>
          <w:color w:val="000000"/>
          <w:kern w:val="24"/>
          <w:szCs w:val="24"/>
        </w:rPr>
        <w:t xml:space="preserve">deeper </w:t>
      </w:r>
      <w:r>
        <w:rPr>
          <w:rFonts w:ascii="Times New Roman" w:eastAsia="Calibri" w:hAnsi="Times New Roman" w:cs="Times New Roman"/>
          <w:color w:val="000000"/>
          <w:kern w:val="24"/>
          <w:szCs w:val="24"/>
        </w:rPr>
        <w:t xml:space="preserve">into the </w:t>
      </w:r>
      <w:r w:rsidR="00FF2D97">
        <w:rPr>
          <w:rFonts w:ascii="Times New Roman" w:eastAsia="Calibri" w:hAnsi="Times New Roman" w:cs="Times New Roman"/>
          <w:color w:val="000000"/>
          <w:kern w:val="24"/>
          <w:szCs w:val="24"/>
        </w:rPr>
        <w:t xml:space="preserve">element </w:t>
      </w:r>
      <w:r>
        <w:rPr>
          <w:rFonts w:ascii="Times New Roman" w:eastAsia="Calibri" w:hAnsi="Times New Roman" w:cs="Times New Roman"/>
          <w:color w:val="000000"/>
          <w:kern w:val="24"/>
          <w:szCs w:val="24"/>
        </w:rPr>
        <w:t xml:space="preserve">definitions (what is </w:t>
      </w:r>
      <w:r w:rsidR="00FF2D97">
        <w:rPr>
          <w:rFonts w:ascii="Times New Roman" w:eastAsia="Calibri" w:hAnsi="Times New Roman" w:cs="Times New Roman"/>
          <w:color w:val="000000"/>
          <w:kern w:val="24"/>
          <w:szCs w:val="24"/>
        </w:rPr>
        <w:t>“</w:t>
      </w:r>
      <w:proofErr w:type="spellStart"/>
      <w:r>
        <w:rPr>
          <w:rFonts w:ascii="Times New Roman" w:eastAsia="Calibri" w:hAnsi="Times New Roman" w:cs="Times New Roman"/>
          <w:color w:val="000000"/>
          <w:kern w:val="24"/>
          <w:szCs w:val="24"/>
        </w:rPr>
        <w:t>HasDiabetes</w:t>
      </w:r>
      <w:proofErr w:type="spellEnd"/>
      <w:r w:rsidR="00FF2D97">
        <w:rPr>
          <w:rFonts w:ascii="Times New Roman" w:eastAsia="Calibri" w:hAnsi="Times New Roman" w:cs="Times New Roman"/>
          <w:color w:val="000000"/>
          <w:kern w:val="24"/>
          <w:szCs w:val="24"/>
        </w:rPr>
        <w:t>”</w:t>
      </w:r>
      <w:r>
        <w:rPr>
          <w:rFonts w:ascii="Times New Roman" w:eastAsia="Calibri" w:hAnsi="Times New Roman" w:cs="Times New Roman"/>
          <w:color w:val="000000"/>
          <w:kern w:val="24"/>
          <w:szCs w:val="24"/>
        </w:rPr>
        <w:t xml:space="preserve"> – what value sets?) – Chris:</w:t>
      </w:r>
      <w:r w:rsidR="00FF2D97">
        <w:rPr>
          <w:rFonts w:ascii="Times New Roman" w:eastAsia="Calibri" w:hAnsi="Times New Roman" w:cs="Times New Roman"/>
          <w:color w:val="000000"/>
          <w:kern w:val="24"/>
          <w:szCs w:val="24"/>
        </w:rPr>
        <w:t xml:space="preserve"> the CQL does show that, </w:t>
      </w:r>
      <w:r w:rsidR="000E7FA4">
        <w:rPr>
          <w:rFonts w:ascii="Times New Roman" w:eastAsia="Calibri" w:hAnsi="Times New Roman" w:cs="Times New Roman"/>
          <w:color w:val="000000"/>
          <w:kern w:val="24"/>
          <w:szCs w:val="24"/>
        </w:rPr>
        <w:t>the development team is</w:t>
      </w:r>
      <w:r w:rsidR="00FF2D97">
        <w:rPr>
          <w:rFonts w:ascii="Times New Roman" w:eastAsia="Calibri" w:hAnsi="Times New Roman" w:cs="Times New Roman"/>
          <w:color w:val="000000"/>
          <w:kern w:val="24"/>
          <w:szCs w:val="24"/>
        </w:rPr>
        <w:t xml:space="preserve"> also working on a functional improvement around this request</w:t>
      </w:r>
    </w:p>
    <w:p w14:paraId="032B66A6" w14:textId="31778978" w:rsidR="00BB5FC1" w:rsidRDefault="00F224D1" w:rsidP="008D4E2E">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How do you handle calculations</w:t>
      </w:r>
      <w:r w:rsidR="00FF2D97">
        <w:rPr>
          <w:rFonts w:ascii="Times New Roman" w:eastAsia="Calibri" w:hAnsi="Times New Roman" w:cs="Times New Roman"/>
          <w:color w:val="000000"/>
          <w:kern w:val="24"/>
          <w:szCs w:val="24"/>
        </w:rPr>
        <w:t>, and other non-alert types of CDS</w:t>
      </w:r>
      <w:r>
        <w:rPr>
          <w:rFonts w:ascii="Times New Roman" w:eastAsia="Calibri" w:hAnsi="Times New Roman" w:cs="Times New Roman"/>
          <w:color w:val="000000"/>
          <w:kern w:val="24"/>
          <w:szCs w:val="24"/>
        </w:rPr>
        <w:t xml:space="preserve">?  Chris: there are several new types of CDS </w:t>
      </w:r>
      <w:r w:rsidR="000E7FA4">
        <w:rPr>
          <w:rFonts w:ascii="Times New Roman" w:eastAsia="Calibri" w:hAnsi="Times New Roman" w:cs="Times New Roman"/>
          <w:color w:val="000000"/>
          <w:kern w:val="24"/>
          <w:szCs w:val="24"/>
        </w:rPr>
        <w:t>that the CDS Connect team is</w:t>
      </w:r>
      <w:r>
        <w:rPr>
          <w:rFonts w:ascii="Times New Roman" w:eastAsia="Calibri" w:hAnsi="Times New Roman" w:cs="Times New Roman"/>
          <w:color w:val="000000"/>
          <w:kern w:val="24"/>
          <w:szCs w:val="24"/>
        </w:rPr>
        <w:t xml:space="preserve"> looking at adding</w:t>
      </w:r>
      <w:r w:rsidR="00FF2D97">
        <w:rPr>
          <w:rFonts w:ascii="Times New Roman" w:eastAsia="Calibri" w:hAnsi="Times New Roman" w:cs="Times New Roman"/>
          <w:color w:val="000000"/>
          <w:kern w:val="24"/>
          <w:szCs w:val="24"/>
        </w:rPr>
        <w:t xml:space="preserve"> – see below</w:t>
      </w:r>
      <w:r>
        <w:rPr>
          <w:rFonts w:ascii="Times New Roman" w:eastAsia="Calibri" w:hAnsi="Times New Roman" w:cs="Times New Roman"/>
          <w:color w:val="000000"/>
          <w:kern w:val="24"/>
          <w:szCs w:val="24"/>
        </w:rPr>
        <w:t xml:space="preserve">.  </w:t>
      </w:r>
      <w:r w:rsidR="000E7FA4">
        <w:rPr>
          <w:rFonts w:ascii="Times New Roman" w:eastAsia="Calibri" w:hAnsi="Times New Roman" w:cs="Times New Roman"/>
          <w:color w:val="000000"/>
          <w:kern w:val="24"/>
          <w:szCs w:val="24"/>
        </w:rPr>
        <w:t>The team</w:t>
      </w:r>
      <w:r>
        <w:rPr>
          <w:rFonts w:ascii="Times New Roman" w:eastAsia="Calibri" w:hAnsi="Times New Roman" w:cs="Times New Roman"/>
          <w:color w:val="000000"/>
          <w:kern w:val="24"/>
          <w:szCs w:val="24"/>
        </w:rPr>
        <w:t xml:space="preserve"> may also consider </w:t>
      </w:r>
      <w:r w:rsidR="001A7E20">
        <w:rPr>
          <w:rFonts w:ascii="Times New Roman" w:eastAsia="Calibri" w:hAnsi="Times New Roman" w:cs="Times New Roman"/>
          <w:color w:val="000000"/>
          <w:kern w:val="24"/>
          <w:szCs w:val="24"/>
        </w:rPr>
        <w:t>importing and using</w:t>
      </w:r>
      <w:r>
        <w:rPr>
          <w:rFonts w:ascii="Times New Roman" w:eastAsia="Calibri" w:hAnsi="Times New Roman" w:cs="Times New Roman"/>
          <w:color w:val="000000"/>
          <w:kern w:val="24"/>
          <w:szCs w:val="24"/>
        </w:rPr>
        <w:t xml:space="preserve"> certain pre-existing external CQL libraries</w:t>
      </w:r>
    </w:p>
    <w:p w14:paraId="2D214504" w14:textId="51E1976F" w:rsidR="00BA3BE5" w:rsidRDefault="00BA3BE5" w:rsidP="008D4E2E">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A more compact-form editor with assistive support may be easier to use than the HTML form editor, because it is easier to see the algorithm logic as the author is assembling it. He has tried form-based CQL editors and finds the interface gets too busy very quickly.</w:t>
      </w:r>
    </w:p>
    <w:p w14:paraId="6E827D20" w14:textId="7A83CB79" w:rsidR="00F224D1" w:rsidRDefault="00F224D1" w:rsidP="00F224D1">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Next steps and potential features</w:t>
      </w:r>
      <w:r w:rsidR="00E3242C">
        <w:rPr>
          <w:rFonts w:ascii="Times New Roman" w:eastAsia="Calibri" w:hAnsi="Times New Roman" w:cs="Times New Roman"/>
          <w:color w:val="000000"/>
          <w:kern w:val="24"/>
          <w:szCs w:val="24"/>
        </w:rPr>
        <w:t xml:space="preserve"> – not all of these may get done in the next few months; Chris has vetted and maintains a priority list</w:t>
      </w:r>
    </w:p>
    <w:p w14:paraId="4CDE36F1" w14:textId="5CE47E8C" w:rsidR="002A30F5" w:rsidRDefault="002A30F5" w:rsidP="002A30F5">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Expand to </w:t>
      </w:r>
      <w:r w:rsidR="00324D35">
        <w:rPr>
          <w:rFonts w:ascii="Times New Roman" w:eastAsia="Calibri" w:hAnsi="Times New Roman" w:cs="Times New Roman"/>
          <w:color w:val="000000"/>
          <w:kern w:val="24"/>
          <w:szCs w:val="24"/>
        </w:rPr>
        <w:t xml:space="preserve">support </w:t>
      </w:r>
      <w:r>
        <w:rPr>
          <w:rFonts w:ascii="Times New Roman" w:eastAsia="Calibri" w:hAnsi="Times New Roman" w:cs="Times New Roman"/>
          <w:color w:val="000000"/>
          <w:kern w:val="24"/>
          <w:szCs w:val="24"/>
        </w:rPr>
        <w:t xml:space="preserve">other </w:t>
      </w:r>
      <w:r w:rsidR="00324D35">
        <w:rPr>
          <w:rFonts w:ascii="Times New Roman" w:eastAsia="Calibri" w:hAnsi="Times New Roman" w:cs="Times New Roman"/>
          <w:color w:val="000000"/>
          <w:kern w:val="24"/>
          <w:szCs w:val="24"/>
        </w:rPr>
        <w:t xml:space="preserve">clinical </w:t>
      </w:r>
      <w:r>
        <w:rPr>
          <w:rFonts w:ascii="Times New Roman" w:eastAsia="Calibri" w:hAnsi="Times New Roman" w:cs="Times New Roman"/>
          <w:color w:val="000000"/>
          <w:kern w:val="24"/>
          <w:szCs w:val="24"/>
        </w:rPr>
        <w:t>domains (other than the original cholesterol domain)</w:t>
      </w:r>
    </w:p>
    <w:p w14:paraId="14C92C32" w14:textId="77777777" w:rsidR="001A7E20" w:rsidRDefault="001A7E20" w:rsidP="002A30F5">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Broadening the applicability of the authoring tool:</w:t>
      </w:r>
    </w:p>
    <w:p w14:paraId="7294F487" w14:textId="25816EB8" w:rsidR="002A30F5" w:rsidRDefault="002A30F5" w:rsidP="001A7E20">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“Primitive elements” that will allow faster migration to other domains, e.g., by specifying a single lab </w:t>
      </w:r>
      <w:r w:rsidR="00FF2D97">
        <w:rPr>
          <w:rFonts w:ascii="Times New Roman" w:eastAsia="Calibri" w:hAnsi="Times New Roman" w:cs="Times New Roman"/>
          <w:color w:val="000000"/>
          <w:kern w:val="24"/>
          <w:szCs w:val="24"/>
        </w:rPr>
        <w:t>element</w:t>
      </w:r>
      <w:r>
        <w:rPr>
          <w:rFonts w:ascii="Times New Roman" w:eastAsia="Calibri" w:hAnsi="Times New Roman" w:cs="Times New Roman"/>
          <w:color w:val="000000"/>
          <w:kern w:val="24"/>
          <w:szCs w:val="24"/>
        </w:rPr>
        <w:t xml:space="preserve"> that can be used with many specific tests</w:t>
      </w:r>
      <w:r w:rsidR="00FF2D97">
        <w:rPr>
          <w:rFonts w:ascii="Times New Roman" w:eastAsia="Calibri" w:hAnsi="Times New Roman" w:cs="Times New Roman"/>
          <w:color w:val="000000"/>
          <w:kern w:val="24"/>
          <w:szCs w:val="24"/>
        </w:rPr>
        <w:t xml:space="preserve"> as parameters rather than having to specify each as a separate element</w:t>
      </w:r>
    </w:p>
    <w:p w14:paraId="1DC8EBE3" w14:textId="3F1C5DD8" w:rsidR="001A7E20" w:rsidRDefault="001A7E20" w:rsidP="001A7E20">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Additional CDS actions and types</w:t>
      </w:r>
      <w:r w:rsidR="00FF2D97">
        <w:rPr>
          <w:rFonts w:ascii="Times New Roman" w:eastAsia="Calibri" w:hAnsi="Times New Roman" w:cs="Times New Roman"/>
          <w:color w:val="000000"/>
          <w:kern w:val="24"/>
          <w:szCs w:val="24"/>
        </w:rPr>
        <w:t xml:space="preserve"> – mentioned were order sets, calculators, </w:t>
      </w:r>
      <w:proofErr w:type="spellStart"/>
      <w:r w:rsidR="00FF2D97">
        <w:rPr>
          <w:rFonts w:ascii="Times New Roman" w:eastAsia="Calibri" w:hAnsi="Times New Roman" w:cs="Times New Roman"/>
          <w:color w:val="000000"/>
          <w:kern w:val="24"/>
          <w:szCs w:val="24"/>
        </w:rPr>
        <w:t>infobuttons</w:t>
      </w:r>
      <w:proofErr w:type="spellEnd"/>
    </w:p>
    <w:p w14:paraId="760F5349" w14:textId="483BAD7B" w:rsidR="001A7E20" w:rsidRDefault="001A7E20" w:rsidP="001A7E20">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Additional logical constructs and query authoring</w:t>
      </w:r>
    </w:p>
    <w:p w14:paraId="347B160F" w14:textId="63049B01" w:rsidR="001A7E20" w:rsidRDefault="00FF2D97" w:rsidP="001A7E20">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Developing </w:t>
      </w:r>
      <w:r w:rsidR="001A7E20">
        <w:rPr>
          <w:rFonts w:ascii="Times New Roman" w:eastAsia="Calibri" w:hAnsi="Times New Roman" w:cs="Times New Roman"/>
          <w:color w:val="000000"/>
          <w:kern w:val="24"/>
          <w:szCs w:val="24"/>
        </w:rPr>
        <w:t>FHIR Clinical Reasoning resources</w:t>
      </w:r>
    </w:p>
    <w:p w14:paraId="0F9CB3B8" w14:textId="191C5D9C" w:rsidR="002A30F5" w:rsidRDefault="0055749E" w:rsidP="002A30F5">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Open source release</w:t>
      </w:r>
      <w:r w:rsidR="00FF2D97">
        <w:rPr>
          <w:rFonts w:ascii="Times New Roman" w:eastAsia="Calibri" w:hAnsi="Times New Roman" w:cs="Times New Roman"/>
          <w:color w:val="000000"/>
          <w:kern w:val="24"/>
          <w:szCs w:val="24"/>
        </w:rPr>
        <w:t xml:space="preserve"> – pending procedural discussions with AHRQ</w:t>
      </w:r>
      <w:r w:rsidR="00CA0818">
        <w:rPr>
          <w:rFonts w:ascii="Times New Roman" w:eastAsia="Calibri" w:hAnsi="Times New Roman" w:cs="Times New Roman"/>
          <w:color w:val="000000"/>
          <w:kern w:val="24"/>
          <w:szCs w:val="24"/>
        </w:rPr>
        <w:t xml:space="preserve"> and further work to make this possible and permissible</w:t>
      </w:r>
    </w:p>
    <w:p w14:paraId="4152ECE6" w14:textId="6E3111C0" w:rsidR="00D71C6A" w:rsidRDefault="00D71C6A" w:rsidP="002A30F5">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Improved user interaction</w:t>
      </w:r>
    </w:p>
    <w:p w14:paraId="6B82DCFF" w14:textId="767045F8" w:rsidR="00D71C6A" w:rsidRDefault="00D71C6A" w:rsidP="00D71C6A">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lastRenderedPageBreak/>
        <w:t>“Compact” views of artifacts as they are constructed – better visibility into the logic and other fields</w:t>
      </w:r>
    </w:p>
    <w:p w14:paraId="7B2AE901" w14:textId="1F8E2F8C" w:rsidR="00E3242C" w:rsidRDefault="006A4D0F" w:rsidP="00E3242C">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Reusable macro e</w:t>
      </w:r>
      <w:r w:rsidR="00D71C6A">
        <w:rPr>
          <w:rFonts w:ascii="Times New Roman" w:eastAsia="Calibri" w:hAnsi="Times New Roman" w:cs="Times New Roman"/>
          <w:color w:val="000000"/>
          <w:kern w:val="24"/>
          <w:szCs w:val="24"/>
        </w:rPr>
        <w:t xml:space="preserve">xpressions (e.g., for concepts higher than value sets that could be reused by other artifacts, such as </w:t>
      </w:r>
      <w:r w:rsidR="00CA0818">
        <w:rPr>
          <w:rFonts w:ascii="Times New Roman" w:eastAsia="Calibri" w:hAnsi="Times New Roman" w:cs="Times New Roman"/>
          <w:color w:val="000000"/>
          <w:kern w:val="24"/>
          <w:szCs w:val="24"/>
        </w:rPr>
        <w:t xml:space="preserve">an aggregate logic module that asserts </w:t>
      </w:r>
      <w:r w:rsidR="00D71C6A">
        <w:rPr>
          <w:rFonts w:ascii="Times New Roman" w:eastAsia="Calibri" w:hAnsi="Times New Roman" w:cs="Times New Roman"/>
          <w:color w:val="000000"/>
          <w:kern w:val="24"/>
          <w:szCs w:val="24"/>
        </w:rPr>
        <w:t>“high CAD risk”</w:t>
      </w:r>
      <w:r w:rsidR="00CA0818">
        <w:rPr>
          <w:rFonts w:ascii="Times New Roman" w:eastAsia="Calibri" w:hAnsi="Times New Roman" w:cs="Times New Roman"/>
          <w:color w:val="000000"/>
          <w:kern w:val="24"/>
          <w:szCs w:val="24"/>
        </w:rPr>
        <w:t xml:space="preserve"> which might be used in many artifacts</w:t>
      </w:r>
      <w:r w:rsidR="00D71C6A">
        <w:rPr>
          <w:rFonts w:ascii="Times New Roman" w:eastAsia="Calibri" w:hAnsi="Times New Roman" w:cs="Times New Roman"/>
          <w:color w:val="000000"/>
          <w:kern w:val="24"/>
          <w:szCs w:val="24"/>
        </w:rPr>
        <w:t>)</w:t>
      </w:r>
      <w:r w:rsidR="00CA0818">
        <w:rPr>
          <w:rFonts w:ascii="Times New Roman" w:eastAsia="Calibri" w:hAnsi="Times New Roman" w:cs="Times New Roman"/>
          <w:color w:val="000000"/>
          <w:kern w:val="24"/>
          <w:szCs w:val="24"/>
        </w:rPr>
        <w:t xml:space="preserve">.  </w:t>
      </w:r>
      <w:r w:rsidR="00E3242C">
        <w:rPr>
          <w:rFonts w:ascii="Times New Roman" w:eastAsia="Calibri" w:hAnsi="Times New Roman" w:cs="Times New Roman"/>
          <w:color w:val="000000"/>
          <w:kern w:val="24"/>
          <w:szCs w:val="24"/>
        </w:rPr>
        <w:t>Additionally, s</w:t>
      </w:r>
      <w:r w:rsidR="00CA0818">
        <w:rPr>
          <w:rFonts w:ascii="Times New Roman" w:eastAsia="Calibri" w:hAnsi="Times New Roman" w:cs="Times New Roman"/>
          <w:color w:val="000000"/>
          <w:kern w:val="24"/>
          <w:szCs w:val="24"/>
        </w:rPr>
        <w:t xml:space="preserve">ome of the already-aggregated value sets that </w:t>
      </w:r>
      <w:r w:rsidR="00E3242C">
        <w:rPr>
          <w:rFonts w:ascii="Times New Roman" w:eastAsia="Calibri" w:hAnsi="Times New Roman" w:cs="Times New Roman"/>
          <w:color w:val="000000"/>
          <w:kern w:val="24"/>
          <w:szCs w:val="24"/>
        </w:rPr>
        <w:t xml:space="preserve">are being </w:t>
      </w:r>
      <w:r w:rsidR="00CA0818">
        <w:rPr>
          <w:rFonts w:ascii="Times New Roman" w:eastAsia="Calibri" w:hAnsi="Times New Roman" w:cs="Times New Roman"/>
          <w:color w:val="000000"/>
          <w:kern w:val="24"/>
          <w:szCs w:val="24"/>
        </w:rPr>
        <w:t xml:space="preserve">used to define conditions </w:t>
      </w:r>
      <w:r w:rsidR="00E3242C">
        <w:rPr>
          <w:rFonts w:ascii="Times New Roman" w:eastAsia="Calibri" w:hAnsi="Times New Roman" w:cs="Times New Roman"/>
          <w:color w:val="000000"/>
          <w:kern w:val="24"/>
          <w:szCs w:val="24"/>
        </w:rPr>
        <w:t>can</w:t>
      </w:r>
      <w:r w:rsidR="00CA0818">
        <w:rPr>
          <w:rFonts w:ascii="Times New Roman" w:eastAsia="Calibri" w:hAnsi="Times New Roman" w:cs="Times New Roman"/>
          <w:color w:val="000000"/>
          <w:kern w:val="24"/>
          <w:szCs w:val="24"/>
        </w:rPr>
        <w:t xml:space="preserve"> be reusable concepts.</w:t>
      </w:r>
    </w:p>
    <w:p w14:paraId="2CC2DF28" w14:textId="77777777" w:rsidR="00B92EB4" w:rsidRPr="00B92EB4" w:rsidRDefault="00B92EB4" w:rsidP="00B92EB4">
      <w:pPr>
        <w:pStyle w:val="ListParagraph"/>
        <w:spacing w:after="120" w:line="300" w:lineRule="exact"/>
        <w:ind w:left="2880"/>
        <w:rPr>
          <w:rFonts w:ascii="Times New Roman" w:eastAsia="Calibri" w:hAnsi="Times New Roman" w:cs="Times New Roman"/>
          <w:color w:val="000000"/>
          <w:kern w:val="24"/>
          <w:szCs w:val="24"/>
        </w:rPr>
      </w:pPr>
    </w:p>
    <w:p w14:paraId="47C6A679" w14:textId="56A66A8B" w:rsidR="006A4D0F" w:rsidRPr="00CA0818" w:rsidRDefault="006A4D0F" w:rsidP="006A4D0F">
      <w:pPr>
        <w:pStyle w:val="ListParagraph"/>
        <w:numPr>
          <w:ilvl w:val="0"/>
          <w:numId w:val="12"/>
        </w:numPr>
        <w:spacing w:after="120" w:line="300" w:lineRule="exact"/>
        <w:rPr>
          <w:rFonts w:ascii="Times New Roman" w:eastAsia="Calibri" w:hAnsi="Times New Roman" w:cs="Times New Roman"/>
          <w:b/>
          <w:color w:val="000000"/>
          <w:kern w:val="24"/>
          <w:szCs w:val="24"/>
        </w:rPr>
      </w:pPr>
      <w:r w:rsidRPr="00CA0818">
        <w:rPr>
          <w:rFonts w:ascii="Times New Roman" w:eastAsia="Calibri" w:hAnsi="Times New Roman" w:cs="Times New Roman"/>
          <w:b/>
          <w:color w:val="000000"/>
          <w:kern w:val="24"/>
          <w:szCs w:val="24"/>
        </w:rPr>
        <w:t xml:space="preserve">Self-service entry of CDS artifacts / governance </w:t>
      </w:r>
      <w:r w:rsidR="00CF26F3" w:rsidRPr="00CA0818">
        <w:rPr>
          <w:rFonts w:ascii="Times New Roman" w:eastAsia="Calibri" w:hAnsi="Times New Roman" w:cs="Times New Roman"/>
          <w:b/>
          <w:color w:val="000000"/>
          <w:kern w:val="24"/>
          <w:szCs w:val="24"/>
        </w:rPr>
        <w:t xml:space="preserve">over the repository </w:t>
      </w:r>
      <w:r w:rsidRPr="00CA0818">
        <w:rPr>
          <w:rFonts w:ascii="Times New Roman" w:eastAsia="Calibri" w:hAnsi="Times New Roman" w:cs="Times New Roman"/>
          <w:b/>
          <w:color w:val="000000"/>
          <w:kern w:val="24"/>
          <w:szCs w:val="24"/>
        </w:rPr>
        <w:t>– Kevin Hennessy</w:t>
      </w:r>
    </w:p>
    <w:p w14:paraId="49523E0C" w14:textId="00DF0BF7" w:rsidR="00CF26F3" w:rsidRDefault="00CF26F3" w:rsidP="00CF26F3">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Calling for volunteers to try submitting content into the repository</w:t>
      </w:r>
    </w:p>
    <w:p w14:paraId="502BCAAC" w14:textId="312C75BA" w:rsidR="00CF26F3" w:rsidRDefault="00CF26F3" w:rsidP="00CF26F3">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Governance:</w:t>
      </w:r>
    </w:p>
    <w:p w14:paraId="11AD3D2F" w14:textId="7330BF55" w:rsidR="00CF26F3" w:rsidRDefault="00CF26F3" w:rsidP="00CF26F3">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For </w:t>
      </w:r>
      <w:r w:rsidR="00E3242C">
        <w:rPr>
          <w:rFonts w:ascii="Times New Roman" w:eastAsia="Calibri" w:hAnsi="Times New Roman" w:cs="Times New Roman"/>
          <w:color w:val="000000"/>
          <w:kern w:val="24"/>
          <w:szCs w:val="24"/>
        </w:rPr>
        <w:t xml:space="preserve">the initial </w:t>
      </w:r>
      <w:r>
        <w:rPr>
          <w:rFonts w:ascii="Times New Roman" w:eastAsia="Calibri" w:hAnsi="Times New Roman" w:cs="Times New Roman"/>
          <w:color w:val="000000"/>
          <w:kern w:val="24"/>
          <w:szCs w:val="24"/>
        </w:rPr>
        <w:t xml:space="preserve">testing </w:t>
      </w:r>
      <w:r w:rsidR="00E3242C">
        <w:rPr>
          <w:rFonts w:ascii="Times New Roman" w:eastAsia="Calibri" w:hAnsi="Times New Roman" w:cs="Times New Roman"/>
          <w:color w:val="000000"/>
          <w:kern w:val="24"/>
          <w:szCs w:val="24"/>
        </w:rPr>
        <w:t>stages</w:t>
      </w:r>
      <w:r>
        <w:rPr>
          <w:rFonts w:ascii="Times New Roman" w:eastAsia="Calibri" w:hAnsi="Times New Roman" w:cs="Times New Roman"/>
          <w:color w:val="000000"/>
          <w:kern w:val="24"/>
          <w:szCs w:val="24"/>
        </w:rPr>
        <w:t>, no one but you can see the artifacts you are editing</w:t>
      </w:r>
    </w:p>
    <w:p w14:paraId="51E46274" w14:textId="43FB1599" w:rsidR="00525158" w:rsidRDefault="00D3562E" w:rsidP="00CF26F3">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Currently proposed </w:t>
      </w:r>
      <w:r w:rsidR="00525158">
        <w:rPr>
          <w:rFonts w:ascii="Times New Roman" w:eastAsia="Calibri" w:hAnsi="Times New Roman" w:cs="Times New Roman"/>
          <w:color w:val="000000"/>
          <w:kern w:val="24"/>
          <w:szCs w:val="24"/>
        </w:rPr>
        <w:t xml:space="preserve">repository governance model includes draft/preliminary/published status, with individuals designated </w:t>
      </w:r>
      <w:r w:rsidR="00E3242C">
        <w:rPr>
          <w:rFonts w:ascii="Times New Roman" w:eastAsia="Calibri" w:hAnsi="Times New Roman" w:cs="Times New Roman"/>
          <w:color w:val="000000"/>
          <w:kern w:val="24"/>
          <w:szCs w:val="24"/>
        </w:rPr>
        <w:t>as editors/</w:t>
      </w:r>
      <w:r>
        <w:rPr>
          <w:rFonts w:ascii="Times New Roman" w:eastAsia="Calibri" w:hAnsi="Times New Roman" w:cs="Times New Roman"/>
          <w:color w:val="000000"/>
          <w:kern w:val="24"/>
          <w:szCs w:val="24"/>
        </w:rPr>
        <w:t xml:space="preserve">publishers with decision-making </w:t>
      </w:r>
      <w:r w:rsidR="00E3242C">
        <w:rPr>
          <w:rFonts w:ascii="Times New Roman" w:eastAsia="Calibri" w:hAnsi="Times New Roman" w:cs="Times New Roman"/>
          <w:color w:val="000000"/>
          <w:kern w:val="24"/>
          <w:szCs w:val="24"/>
        </w:rPr>
        <w:t xml:space="preserve">and change-making </w:t>
      </w:r>
      <w:r>
        <w:rPr>
          <w:rFonts w:ascii="Times New Roman" w:eastAsia="Calibri" w:hAnsi="Times New Roman" w:cs="Times New Roman"/>
          <w:color w:val="000000"/>
          <w:kern w:val="24"/>
          <w:szCs w:val="24"/>
        </w:rPr>
        <w:t>authority over a defined scope of artifacts</w:t>
      </w:r>
    </w:p>
    <w:p w14:paraId="61B18DE5" w14:textId="6C8538C3" w:rsidR="00525158" w:rsidRDefault="00D3562E" w:rsidP="00CF26F3">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Under consideration: In order to scale the submission process as volume increases, eventually will need a scheme to </w:t>
      </w:r>
      <w:r w:rsidR="00E3242C">
        <w:rPr>
          <w:rFonts w:ascii="Times New Roman" w:eastAsia="Calibri" w:hAnsi="Times New Roman" w:cs="Times New Roman"/>
          <w:color w:val="000000"/>
          <w:kern w:val="24"/>
          <w:szCs w:val="24"/>
        </w:rPr>
        <w:t>delegate</w:t>
      </w:r>
      <w:r w:rsidR="00525158">
        <w:rPr>
          <w:rFonts w:ascii="Times New Roman" w:eastAsia="Calibri" w:hAnsi="Times New Roman" w:cs="Times New Roman"/>
          <w:color w:val="000000"/>
          <w:kern w:val="24"/>
          <w:szCs w:val="24"/>
        </w:rPr>
        <w:t xml:space="preserve"> governance to </w:t>
      </w:r>
      <w:r w:rsidR="00E3242C">
        <w:rPr>
          <w:rFonts w:ascii="Times New Roman" w:eastAsia="Calibri" w:hAnsi="Times New Roman" w:cs="Times New Roman"/>
          <w:color w:val="000000"/>
          <w:kern w:val="24"/>
          <w:szCs w:val="24"/>
        </w:rPr>
        <w:t xml:space="preserve">other </w:t>
      </w:r>
      <w:r w:rsidR="00525158">
        <w:rPr>
          <w:rFonts w:ascii="Times New Roman" w:eastAsia="Calibri" w:hAnsi="Times New Roman" w:cs="Times New Roman"/>
          <w:color w:val="000000"/>
          <w:kern w:val="24"/>
          <w:szCs w:val="24"/>
        </w:rPr>
        <w:t xml:space="preserve">organizations </w:t>
      </w:r>
      <w:r w:rsidR="00E3242C">
        <w:rPr>
          <w:rFonts w:ascii="Times New Roman" w:eastAsia="Calibri" w:hAnsi="Times New Roman" w:cs="Times New Roman"/>
          <w:color w:val="000000"/>
          <w:kern w:val="24"/>
          <w:szCs w:val="24"/>
        </w:rPr>
        <w:t xml:space="preserve">(societies, providers, companies, etc.) </w:t>
      </w:r>
      <w:r w:rsidR="00525158">
        <w:rPr>
          <w:rFonts w:ascii="Times New Roman" w:eastAsia="Calibri" w:hAnsi="Times New Roman" w:cs="Times New Roman"/>
          <w:color w:val="000000"/>
          <w:kern w:val="24"/>
          <w:szCs w:val="24"/>
        </w:rPr>
        <w:t>who complete a vetting process</w:t>
      </w:r>
    </w:p>
    <w:p w14:paraId="27B53584" w14:textId="582021F2" w:rsidR="00EC72B2" w:rsidRDefault="00AC7C48" w:rsidP="00E3242C">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Comment: suggest looking at the </w:t>
      </w:r>
      <w:r w:rsidR="00EC72B2">
        <w:rPr>
          <w:rFonts w:ascii="Times New Roman" w:eastAsia="Calibri" w:hAnsi="Times New Roman" w:cs="Times New Roman"/>
          <w:color w:val="000000"/>
          <w:kern w:val="24"/>
          <w:szCs w:val="24"/>
        </w:rPr>
        <w:t xml:space="preserve">paper by Wright, Middleton, etc. on </w:t>
      </w:r>
      <w:r w:rsidR="00D3562E">
        <w:rPr>
          <w:rFonts w:ascii="Times New Roman" w:eastAsia="Calibri" w:hAnsi="Times New Roman" w:cs="Times New Roman"/>
          <w:color w:val="000000"/>
          <w:kern w:val="24"/>
          <w:szCs w:val="24"/>
        </w:rPr>
        <w:t xml:space="preserve">CDS </w:t>
      </w:r>
      <w:r w:rsidR="00EC72B2">
        <w:rPr>
          <w:rFonts w:ascii="Times New Roman" w:eastAsia="Calibri" w:hAnsi="Times New Roman" w:cs="Times New Roman"/>
          <w:color w:val="000000"/>
          <w:kern w:val="24"/>
          <w:szCs w:val="24"/>
        </w:rPr>
        <w:t>governance within the CDS Consortium project</w:t>
      </w:r>
      <w:r w:rsidR="00E3242C">
        <w:rPr>
          <w:rFonts w:ascii="Times New Roman" w:eastAsia="Calibri" w:hAnsi="Times New Roman" w:cs="Times New Roman"/>
          <w:color w:val="000000"/>
          <w:kern w:val="24"/>
          <w:szCs w:val="24"/>
        </w:rPr>
        <w:t xml:space="preserve">.  Found at </w:t>
      </w:r>
      <w:hyperlink r:id="rId11" w:history="1">
        <w:r w:rsidR="00E3242C" w:rsidRPr="00580DAE">
          <w:rPr>
            <w:rStyle w:val="Hyperlink"/>
            <w:rFonts w:ascii="Times New Roman" w:eastAsia="Calibri" w:hAnsi="Times New Roman" w:cs="Times New Roman"/>
            <w:kern w:val="24"/>
            <w:szCs w:val="24"/>
          </w:rPr>
          <w:t>https://academic.oup.com/jamia/article-lookup/doi/10.1136/jamia.2009.002030</w:t>
        </w:r>
      </w:hyperlink>
      <w:r w:rsidR="00E3242C">
        <w:rPr>
          <w:rFonts w:ascii="Times New Roman" w:eastAsia="Calibri" w:hAnsi="Times New Roman" w:cs="Times New Roman"/>
          <w:color w:val="000000"/>
          <w:kern w:val="24"/>
          <w:szCs w:val="24"/>
        </w:rPr>
        <w:t xml:space="preserve"> </w:t>
      </w:r>
    </w:p>
    <w:p w14:paraId="4D6DB620" w14:textId="73280E25" w:rsidR="00DE5E20" w:rsidRDefault="00AC7C48" w:rsidP="00CF26F3">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A number of members expressed interest</w:t>
      </w:r>
      <w:r w:rsidR="00DE5E20">
        <w:rPr>
          <w:rFonts w:ascii="Times New Roman" w:eastAsia="Calibri" w:hAnsi="Times New Roman" w:cs="Times New Roman"/>
          <w:color w:val="000000"/>
          <w:kern w:val="24"/>
          <w:szCs w:val="24"/>
        </w:rPr>
        <w:t xml:space="preserve"> in contributing some client-side libraries for artifact import/export</w:t>
      </w:r>
    </w:p>
    <w:p w14:paraId="3227344D" w14:textId="77777777" w:rsidR="009B306C" w:rsidRPr="009B306C" w:rsidRDefault="009B306C" w:rsidP="009B306C">
      <w:pPr>
        <w:spacing w:after="120" w:line="300" w:lineRule="exact"/>
        <w:rPr>
          <w:rFonts w:ascii="Times New Roman" w:eastAsia="Calibri" w:hAnsi="Times New Roman" w:cs="Times New Roman"/>
          <w:color w:val="000000"/>
          <w:kern w:val="24"/>
          <w:szCs w:val="24"/>
        </w:rPr>
      </w:pPr>
    </w:p>
    <w:p w14:paraId="1BEC125F" w14:textId="606107A3" w:rsidR="00EC72B2" w:rsidRPr="00D3562E" w:rsidRDefault="00EC72B2" w:rsidP="00EC72B2">
      <w:pPr>
        <w:pStyle w:val="ListParagraph"/>
        <w:numPr>
          <w:ilvl w:val="0"/>
          <w:numId w:val="12"/>
        </w:numPr>
        <w:spacing w:after="120" w:line="300" w:lineRule="exact"/>
        <w:rPr>
          <w:b/>
        </w:rPr>
      </w:pPr>
      <w:r w:rsidRPr="00D3562E">
        <w:rPr>
          <w:b/>
        </w:rPr>
        <w:t>Content / opioid and pain management focus – Sharon Sebastian</w:t>
      </w:r>
    </w:p>
    <w:p w14:paraId="056EDA86" w14:textId="57485D54" w:rsidR="00EC72B2" w:rsidRDefault="00EC72B2" w:rsidP="00EC72B2">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Environmental scan of resources, CQMs, CPGs, and existing CDS</w:t>
      </w:r>
      <w:r w:rsidR="004A3C5F">
        <w:rPr>
          <w:rFonts w:ascii="Times New Roman" w:eastAsia="Calibri" w:hAnsi="Times New Roman" w:cs="Times New Roman"/>
          <w:color w:val="000000"/>
          <w:kern w:val="24"/>
          <w:szCs w:val="24"/>
        </w:rPr>
        <w:t xml:space="preserve"> in this domain was performed – not intended to be comprehensive, mainly for the purpose of prioritizing CDS content for MITRE to develop and for prioritizing dictionary and software enhancements that would be necessary to support some of the artifacts researched.</w:t>
      </w:r>
    </w:p>
    <w:p w14:paraId="3ECDDA52" w14:textId="53980291" w:rsidR="00EC72B2" w:rsidRDefault="00EC72B2" w:rsidP="00EC72B2">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Ideally patient-centered, patient-facing</w:t>
      </w:r>
      <w:r w:rsidR="00590722">
        <w:rPr>
          <w:rFonts w:ascii="Times New Roman" w:eastAsia="Calibri" w:hAnsi="Times New Roman" w:cs="Times New Roman"/>
          <w:color w:val="000000"/>
          <w:kern w:val="24"/>
          <w:szCs w:val="24"/>
        </w:rPr>
        <w:t xml:space="preserve"> CDS to be favored, as this is a PCOR project</w:t>
      </w:r>
    </w:p>
    <w:p w14:paraId="09A74C45" w14:textId="1A3C14BB" w:rsidR="00590722" w:rsidRDefault="00590722" w:rsidP="00EC72B2">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Items classified </w:t>
      </w:r>
      <w:r w:rsidR="004A3C5F">
        <w:rPr>
          <w:rFonts w:ascii="Times New Roman" w:eastAsia="Calibri" w:hAnsi="Times New Roman" w:cs="Times New Roman"/>
          <w:color w:val="000000"/>
          <w:kern w:val="24"/>
          <w:szCs w:val="24"/>
        </w:rPr>
        <w:t xml:space="preserve">functionally </w:t>
      </w:r>
      <w:r>
        <w:rPr>
          <w:rFonts w:ascii="Times New Roman" w:eastAsia="Calibri" w:hAnsi="Times New Roman" w:cs="Times New Roman"/>
          <w:color w:val="000000"/>
          <w:kern w:val="24"/>
          <w:szCs w:val="24"/>
        </w:rPr>
        <w:t>as:</w:t>
      </w:r>
    </w:p>
    <w:p w14:paraId="2C58D3B7" w14:textId="690106B4" w:rsidR="00590722" w:rsidRDefault="00590722" w:rsidP="00590722">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Pain assessment</w:t>
      </w:r>
    </w:p>
    <w:p w14:paraId="676B0AE5" w14:textId="576C99C2" w:rsidR="00590722" w:rsidRDefault="00590722" w:rsidP="00590722">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Opioid avoidance</w:t>
      </w:r>
    </w:p>
    <w:p w14:paraId="7C539565" w14:textId="7C83C52F" w:rsidR="00590722" w:rsidRDefault="00590722" w:rsidP="00590722">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Identification of at-risk individuals</w:t>
      </w:r>
    </w:p>
    <w:p w14:paraId="66309981" w14:textId="42333B01" w:rsidR="00590722" w:rsidRDefault="00590722" w:rsidP="00590722">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Opioid dose reduction</w:t>
      </w:r>
    </w:p>
    <w:p w14:paraId="290DF2ED" w14:textId="17AB5019" w:rsidR="00590722" w:rsidRDefault="00590722" w:rsidP="00590722">
      <w:pPr>
        <w:pStyle w:val="ListParagraph"/>
        <w:numPr>
          <w:ilvl w:val="3"/>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Opioid use disorder treatment</w:t>
      </w:r>
    </w:p>
    <w:p w14:paraId="222C912C" w14:textId="5A0F6163" w:rsidR="004453AB" w:rsidRDefault="004453AB" w:rsidP="004453AB">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In determining new content </w:t>
      </w:r>
      <w:r w:rsidR="004A3C5F">
        <w:rPr>
          <w:rFonts w:ascii="Times New Roman" w:eastAsia="Calibri" w:hAnsi="Times New Roman" w:cs="Times New Roman"/>
          <w:color w:val="000000"/>
          <w:kern w:val="24"/>
          <w:szCs w:val="24"/>
        </w:rPr>
        <w:t>that could be added to the CDS Connect repository</w:t>
      </w:r>
      <w:r>
        <w:rPr>
          <w:rFonts w:ascii="Times New Roman" w:eastAsia="Calibri" w:hAnsi="Times New Roman" w:cs="Times New Roman"/>
          <w:color w:val="000000"/>
          <w:kern w:val="24"/>
          <w:szCs w:val="24"/>
        </w:rPr>
        <w:t>, other considerations include: data availability, IP issues</w:t>
      </w:r>
    </w:p>
    <w:p w14:paraId="02D1A15E" w14:textId="6CE2E46E" w:rsidR="008F31B3" w:rsidRDefault="008F31B3" w:rsidP="004453AB">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Question</w:t>
      </w:r>
      <w:r w:rsidR="0085049F">
        <w:rPr>
          <w:rFonts w:ascii="Times New Roman" w:eastAsia="Calibri" w:hAnsi="Times New Roman" w:cs="Times New Roman"/>
          <w:color w:val="000000"/>
          <w:kern w:val="24"/>
          <w:szCs w:val="24"/>
        </w:rPr>
        <w:t>s</w:t>
      </w:r>
      <w:r w:rsidR="00BA3BE5">
        <w:rPr>
          <w:rFonts w:ascii="Times New Roman" w:eastAsia="Calibri" w:hAnsi="Times New Roman" w:cs="Times New Roman"/>
          <w:color w:val="000000"/>
          <w:kern w:val="24"/>
          <w:szCs w:val="24"/>
        </w:rPr>
        <w:t>/comments:</w:t>
      </w:r>
    </w:p>
    <w:p w14:paraId="21984DB8" w14:textId="1C70352E" w:rsidR="008F31B3" w:rsidRDefault="00AC7C48" w:rsidP="008F31B3">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lastRenderedPageBreak/>
        <w:t>M</w:t>
      </w:r>
      <w:r w:rsidR="0085049F">
        <w:rPr>
          <w:rFonts w:ascii="Times New Roman" w:eastAsia="Calibri" w:hAnsi="Times New Roman" w:cs="Times New Roman"/>
          <w:color w:val="000000"/>
          <w:kern w:val="24"/>
          <w:szCs w:val="24"/>
        </w:rPr>
        <w:t xml:space="preserve">ake sure </w:t>
      </w:r>
      <w:r w:rsidR="00E02C85">
        <w:rPr>
          <w:rFonts w:ascii="Times New Roman" w:eastAsia="Calibri" w:hAnsi="Times New Roman" w:cs="Times New Roman"/>
          <w:color w:val="000000"/>
          <w:kern w:val="24"/>
          <w:szCs w:val="24"/>
        </w:rPr>
        <w:t>to</w:t>
      </w:r>
      <w:r w:rsidR="0085049F">
        <w:rPr>
          <w:rFonts w:ascii="Times New Roman" w:eastAsia="Calibri" w:hAnsi="Times New Roman" w:cs="Times New Roman"/>
          <w:color w:val="000000"/>
          <w:kern w:val="24"/>
          <w:szCs w:val="24"/>
        </w:rPr>
        <w:t xml:space="preserve"> review the </w:t>
      </w:r>
      <w:r w:rsidR="008F31B3">
        <w:rPr>
          <w:rFonts w:ascii="Times New Roman" w:eastAsia="Calibri" w:hAnsi="Times New Roman" w:cs="Times New Roman"/>
          <w:color w:val="000000"/>
          <w:kern w:val="24"/>
          <w:szCs w:val="24"/>
        </w:rPr>
        <w:t xml:space="preserve">NIDA network </w:t>
      </w:r>
      <w:r w:rsidR="0085049F">
        <w:rPr>
          <w:rFonts w:ascii="Times New Roman" w:eastAsia="Calibri" w:hAnsi="Times New Roman" w:cs="Times New Roman"/>
          <w:color w:val="000000"/>
          <w:kern w:val="24"/>
          <w:szCs w:val="24"/>
        </w:rPr>
        <w:t xml:space="preserve">work </w:t>
      </w:r>
      <w:r w:rsidR="00E02C85">
        <w:rPr>
          <w:rFonts w:ascii="Times New Roman" w:eastAsia="Calibri" w:hAnsi="Times New Roman" w:cs="Times New Roman"/>
          <w:color w:val="000000"/>
          <w:kern w:val="24"/>
          <w:szCs w:val="24"/>
        </w:rPr>
        <w:t xml:space="preserve">(COMPUTE) </w:t>
      </w:r>
      <w:r w:rsidR="0085049F">
        <w:rPr>
          <w:rFonts w:ascii="Times New Roman" w:eastAsia="Calibri" w:hAnsi="Times New Roman" w:cs="Times New Roman"/>
          <w:color w:val="000000"/>
          <w:kern w:val="24"/>
          <w:szCs w:val="24"/>
        </w:rPr>
        <w:t>on</w:t>
      </w:r>
      <w:r w:rsidR="008F31B3">
        <w:rPr>
          <w:rFonts w:ascii="Times New Roman" w:eastAsia="Calibri" w:hAnsi="Times New Roman" w:cs="Times New Roman"/>
          <w:color w:val="000000"/>
          <w:kern w:val="24"/>
          <w:szCs w:val="24"/>
        </w:rPr>
        <w:t xml:space="preserve"> develop</w:t>
      </w:r>
      <w:r w:rsidR="0085049F">
        <w:rPr>
          <w:rFonts w:ascii="Times New Roman" w:eastAsia="Calibri" w:hAnsi="Times New Roman" w:cs="Times New Roman"/>
          <w:color w:val="000000"/>
          <w:kern w:val="24"/>
          <w:szCs w:val="24"/>
        </w:rPr>
        <w:t>ing CDS algorithms in this domain</w:t>
      </w:r>
      <w:r w:rsidR="008F31B3">
        <w:rPr>
          <w:rFonts w:ascii="Times New Roman" w:eastAsia="Calibri" w:hAnsi="Times New Roman" w:cs="Times New Roman"/>
          <w:color w:val="000000"/>
          <w:kern w:val="24"/>
          <w:szCs w:val="24"/>
        </w:rPr>
        <w:t xml:space="preserve"> </w:t>
      </w:r>
      <w:r w:rsidR="00343E4B">
        <w:rPr>
          <w:rFonts w:ascii="Times New Roman" w:eastAsia="Calibri" w:hAnsi="Times New Roman" w:cs="Times New Roman"/>
          <w:color w:val="000000"/>
          <w:kern w:val="24"/>
          <w:szCs w:val="24"/>
        </w:rPr>
        <w:t>(Gavin Bart is the principal contact – he has already been invited to this workgroup)</w:t>
      </w:r>
    </w:p>
    <w:p w14:paraId="2A2145FD" w14:textId="154F92AD" w:rsidR="0085049F" w:rsidRDefault="00AC7C48" w:rsidP="005E65D9">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Is</w:t>
      </w:r>
      <w:r w:rsidR="00343E4B" w:rsidRPr="0085049F">
        <w:rPr>
          <w:rFonts w:ascii="Times New Roman" w:eastAsia="Calibri" w:hAnsi="Times New Roman" w:cs="Times New Roman"/>
          <w:color w:val="000000"/>
          <w:kern w:val="24"/>
          <w:szCs w:val="24"/>
        </w:rPr>
        <w:t xml:space="preserve"> CDC listed as a source?  Sharon: Yes</w:t>
      </w:r>
      <w:r w:rsidR="000E7FA4">
        <w:rPr>
          <w:rFonts w:ascii="Times New Roman" w:eastAsia="Calibri" w:hAnsi="Times New Roman" w:cs="Times New Roman"/>
          <w:color w:val="000000"/>
          <w:kern w:val="24"/>
          <w:szCs w:val="24"/>
        </w:rPr>
        <w:t>, and MITRE has</w:t>
      </w:r>
      <w:r w:rsidR="00343E4B" w:rsidRPr="0085049F">
        <w:rPr>
          <w:rFonts w:ascii="Times New Roman" w:eastAsia="Calibri" w:hAnsi="Times New Roman" w:cs="Times New Roman"/>
          <w:color w:val="000000"/>
          <w:kern w:val="24"/>
          <w:szCs w:val="24"/>
        </w:rPr>
        <w:t xml:space="preserve"> been having deep conversations with CDC regarding working together to realize the CDC </w:t>
      </w:r>
      <w:r w:rsidR="0085049F" w:rsidRPr="0085049F">
        <w:rPr>
          <w:rFonts w:ascii="Times New Roman" w:eastAsia="Calibri" w:hAnsi="Times New Roman" w:cs="Times New Roman"/>
          <w:color w:val="000000"/>
          <w:kern w:val="24"/>
          <w:szCs w:val="24"/>
        </w:rPr>
        <w:t xml:space="preserve">opioid </w:t>
      </w:r>
      <w:r w:rsidR="0085049F">
        <w:rPr>
          <w:rFonts w:ascii="Times New Roman" w:eastAsia="Calibri" w:hAnsi="Times New Roman" w:cs="Times New Roman"/>
          <w:color w:val="000000"/>
          <w:kern w:val="24"/>
          <w:szCs w:val="24"/>
        </w:rPr>
        <w:t>CDS guidelines</w:t>
      </w:r>
    </w:p>
    <w:p w14:paraId="228C89D0" w14:textId="36B6594D" w:rsidR="005E65D9" w:rsidRPr="0085049F" w:rsidRDefault="005E65D9" w:rsidP="005E65D9">
      <w:pPr>
        <w:pStyle w:val="ListParagraph"/>
        <w:numPr>
          <w:ilvl w:val="2"/>
          <w:numId w:val="12"/>
        </w:numPr>
        <w:spacing w:after="120" w:line="300" w:lineRule="exact"/>
        <w:rPr>
          <w:rFonts w:ascii="Times New Roman" w:eastAsia="Calibri" w:hAnsi="Times New Roman" w:cs="Times New Roman"/>
          <w:color w:val="000000"/>
          <w:kern w:val="24"/>
          <w:szCs w:val="24"/>
        </w:rPr>
      </w:pPr>
      <w:r w:rsidRPr="0085049F">
        <w:rPr>
          <w:rFonts w:ascii="Times New Roman" w:eastAsia="Calibri" w:hAnsi="Times New Roman" w:cs="Times New Roman"/>
          <w:color w:val="000000"/>
          <w:kern w:val="24"/>
          <w:szCs w:val="24"/>
        </w:rPr>
        <w:t xml:space="preserve">MITRE team asked WG members to submit any other </w:t>
      </w:r>
      <w:r w:rsidR="000E7FA4">
        <w:rPr>
          <w:rFonts w:ascii="Times New Roman" w:eastAsia="Calibri" w:hAnsi="Times New Roman" w:cs="Times New Roman"/>
          <w:color w:val="000000"/>
          <w:kern w:val="24"/>
          <w:szCs w:val="24"/>
        </w:rPr>
        <w:t xml:space="preserve">suggested </w:t>
      </w:r>
      <w:r w:rsidRPr="0085049F">
        <w:rPr>
          <w:rFonts w:ascii="Times New Roman" w:eastAsia="Calibri" w:hAnsi="Times New Roman" w:cs="Times New Roman"/>
          <w:color w:val="000000"/>
          <w:kern w:val="24"/>
          <w:szCs w:val="24"/>
        </w:rPr>
        <w:t xml:space="preserve">content sources and efforts </w:t>
      </w:r>
      <w:r w:rsidR="000E7FA4">
        <w:rPr>
          <w:rFonts w:ascii="Times New Roman" w:eastAsia="Calibri" w:hAnsi="Times New Roman" w:cs="Times New Roman"/>
          <w:color w:val="000000"/>
          <w:kern w:val="24"/>
          <w:szCs w:val="24"/>
        </w:rPr>
        <w:t>so that they can be added to the scan</w:t>
      </w:r>
    </w:p>
    <w:p w14:paraId="5B632EF5" w14:textId="2A1BD6EA" w:rsidR="0085049F" w:rsidRDefault="00124CFD" w:rsidP="005E65D9">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D</w:t>
      </w:r>
      <w:r w:rsidR="0085049F">
        <w:rPr>
          <w:rFonts w:ascii="Times New Roman" w:eastAsia="Calibri" w:hAnsi="Times New Roman" w:cs="Times New Roman"/>
          <w:color w:val="000000"/>
          <w:kern w:val="24"/>
          <w:szCs w:val="24"/>
        </w:rPr>
        <w:t xml:space="preserve">id you look at academic </w:t>
      </w:r>
      <w:r w:rsidR="005E65D9">
        <w:rPr>
          <w:rFonts w:ascii="Times New Roman" w:eastAsia="Calibri" w:hAnsi="Times New Roman" w:cs="Times New Roman"/>
          <w:color w:val="000000"/>
          <w:kern w:val="24"/>
          <w:szCs w:val="24"/>
        </w:rPr>
        <w:t>and grey lit</w:t>
      </w:r>
      <w:r w:rsidR="0085049F">
        <w:rPr>
          <w:rFonts w:ascii="Times New Roman" w:eastAsia="Calibri" w:hAnsi="Times New Roman" w:cs="Times New Roman"/>
          <w:color w:val="000000"/>
          <w:kern w:val="24"/>
          <w:szCs w:val="24"/>
        </w:rPr>
        <w:t>erature? (Sharon – yes.)</w:t>
      </w:r>
      <w:r w:rsidR="005E65D9">
        <w:rPr>
          <w:rFonts w:ascii="Times New Roman" w:eastAsia="Calibri" w:hAnsi="Times New Roman" w:cs="Times New Roman"/>
          <w:color w:val="000000"/>
          <w:kern w:val="24"/>
          <w:szCs w:val="24"/>
        </w:rPr>
        <w:t xml:space="preserve">  </w:t>
      </w:r>
      <w:r w:rsidR="0085049F">
        <w:rPr>
          <w:rFonts w:ascii="Times New Roman" w:eastAsia="Calibri" w:hAnsi="Times New Roman" w:cs="Times New Roman"/>
          <w:color w:val="000000"/>
          <w:kern w:val="24"/>
          <w:szCs w:val="24"/>
        </w:rPr>
        <w:t>Are you focusing on a sub-domain</w:t>
      </w:r>
      <w:r w:rsidR="009B306C">
        <w:rPr>
          <w:rFonts w:ascii="Times New Roman" w:eastAsia="Calibri" w:hAnsi="Times New Roman" w:cs="Times New Roman"/>
          <w:color w:val="000000"/>
          <w:kern w:val="24"/>
          <w:szCs w:val="24"/>
        </w:rPr>
        <w:t>, such as cancer vs. noncancer</w:t>
      </w:r>
      <w:r w:rsidR="0085049F">
        <w:rPr>
          <w:rFonts w:ascii="Times New Roman" w:eastAsia="Calibri" w:hAnsi="Times New Roman" w:cs="Times New Roman"/>
          <w:color w:val="000000"/>
          <w:kern w:val="24"/>
          <w:szCs w:val="24"/>
        </w:rPr>
        <w:t xml:space="preserve">? (Sharon – noncancer pain.) </w:t>
      </w:r>
    </w:p>
    <w:p w14:paraId="6EA26B60" w14:textId="1CA53D1D" w:rsidR="005E65D9" w:rsidRDefault="00A36D64" w:rsidP="005E65D9">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Look at </w:t>
      </w:r>
      <w:r w:rsidR="0085049F">
        <w:rPr>
          <w:rFonts w:ascii="Times New Roman" w:eastAsia="Calibri" w:hAnsi="Times New Roman" w:cs="Times New Roman"/>
          <w:color w:val="000000"/>
          <w:kern w:val="24"/>
          <w:szCs w:val="24"/>
        </w:rPr>
        <w:t xml:space="preserve">relevant CDS </w:t>
      </w:r>
      <w:r>
        <w:rPr>
          <w:rFonts w:ascii="Times New Roman" w:eastAsia="Calibri" w:hAnsi="Times New Roman" w:cs="Times New Roman"/>
          <w:color w:val="000000"/>
          <w:kern w:val="24"/>
          <w:szCs w:val="24"/>
        </w:rPr>
        <w:t>tools from Washington (state) as well.</w:t>
      </w:r>
    </w:p>
    <w:p w14:paraId="36971F1E" w14:textId="0A263850" w:rsidR="00BA3BE5" w:rsidRDefault="00BA3BE5" w:rsidP="00BA3BE5">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PROMIS and PAIN are available electronically.  See </w:t>
      </w:r>
      <w:hyperlink r:id="rId12" w:history="1">
        <w:r w:rsidR="00DE5E20" w:rsidRPr="00580DAE">
          <w:rPr>
            <w:rStyle w:val="Hyperlink"/>
            <w:rFonts w:ascii="Times New Roman" w:eastAsia="Calibri" w:hAnsi="Times New Roman" w:cs="Times New Roman"/>
            <w:kern w:val="24"/>
            <w:szCs w:val="24"/>
          </w:rPr>
          <w:t>https://cde.nlm.nih.gov/formView?tinyId=Qyh0Z9B5G</w:t>
        </w:r>
      </w:hyperlink>
      <w:r w:rsidR="00DE5E20">
        <w:rPr>
          <w:rFonts w:ascii="Times New Roman" w:eastAsia="Calibri" w:hAnsi="Times New Roman" w:cs="Times New Roman"/>
          <w:color w:val="000000"/>
          <w:kern w:val="24"/>
          <w:szCs w:val="24"/>
        </w:rPr>
        <w:t xml:space="preserve"> </w:t>
      </w:r>
    </w:p>
    <w:p w14:paraId="0007A684" w14:textId="77777777" w:rsidR="00DE5E20" w:rsidRPr="009B306C" w:rsidRDefault="00DE5E20" w:rsidP="009B306C">
      <w:pPr>
        <w:spacing w:after="120" w:line="300" w:lineRule="exact"/>
        <w:rPr>
          <w:rFonts w:ascii="Times New Roman" w:eastAsia="Calibri" w:hAnsi="Times New Roman" w:cs="Times New Roman"/>
          <w:color w:val="000000"/>
          <w:kern w:val="24"/>
          <w:szCs w:val="24"/>
        </w:rPr>
      </w:pPr>
    </w:p>
    <w:p w14:paraId="7E85A107" w14:textId="5AC10C29" w:rsidR="00A36D64" w:rsidRPr="009B306C" w:rsidRDefault="00A36D64" w:rsidP="00A36D64">
      <w:pPr>
        <w:pStyle w:val="ListParagraph"/>
        <w:numPr>
          <w:ilvl w:val="0"/>
          <w:numId w:val="12"/>
        </w:numPr>
        <w:spacing w:after="120" w:line="300" w:lineRule="exact"/>
        <w:rPr>
          <w:b/>
        </w:rPr>
      </w:pPr>
      <w:r w:rsidRPr="009B306C">
        <w:rPr>
          <w:b/>
        </w:rPr>
        <w:t xml:space="preserve">Other </w:t>
      </w:r>
      <w:r w:rsidR="009B306C">
        <w:rPr>
          <w:b/>
        </w:rPr>
        <w:t xml:space="preserve">discussion </w:t>
      </w:r>
    </w:p>
    <w:p w14:paraId="4E512FDB" w14:textId="5661AF41" w:rsidR="00A36D64" w:rsidRDefault="00124CFD" w:rsidP="00A36D64">
      <w:pPr>
        <w:pStyle w:val="ListParagraph"/>
        <w:numPr>
          <w:ilvl w:val="1"/>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How</w:t>
      </w:r>
      <w:r w:rsidR="00C569FA">
        <w:rPr>
          <w:rFonts w:ascii="Times New Roman" w:eastAsia="Calibri" w:hAnsi="Times New Roman" w:cs="Times New Roman"/>
          <w:color w:val="000000"/>
          <w:kern w:val="24"/>
          <w:szCs w:val="24"/>
        </w:rPr>
        <w:t xml:space="preserve"> to utilize </w:t>
      </w:r>
      <w:proofErr w:type="spellStart"/>
      <w:r w:rsidR="00C569FA">
        <w:rPr>
          <w:rFonts w:ascii="Times New Roman" w:eastAsia="Calibri" w:hAnsi="Times New Roman" w:cs="Times New Roman"/>
          <w:color w:val="000000"/>
          <w:kern w:val="24"/>
          <w:szCs w:val="24"/>
        </w:rPr>
        <w:t>eCQMs</w:t>
      </w:r>
      <w:proofErr w:type="spellEnd"/>
      <w:r w:rsidR="00C569FA">
        <w:rPr>
          <w:rFonts w:ascii="Times New Roman" w:eastAsia="Calibri" w:hAnsi="Times New Roman" w:cs="Times New Roman"/>
          <w:color w:val="000000"/>
          <w:kern w:val="24"/>
          <w:szCs w:val="24"/>
        </w:rPr>
        <w:t xml:space="preserve"> within the repository? – </w:t>
      </w:r>
      <w:r w:rsidR="000A1191">
        <w:rPr>
          <w:rFonts w:ascii="Times New Roman" w:eastAsia="Calibri" w:hAnsi="Times New Roman" w:cs="Times New Roman"/>
          <w:color w:val="000000"/>
          <w:kern w:val="24"/>
          <w:szCs w:val="24"/>
        </w:rPr>
        <w:t>so that clinicians who are struggling to fulfill CQMs can be reminded and assisted through related CDS.</w:t>
      </w:r>
    </w:p>
    <w:p w14:paraId="177C74FD" w14:textId="09FD2A56" w:rsidR="00C569FA" w:rsidRDefault="00C569FA" w:rsidP="00C569FA">
      <w:pPr>
        <w:pStyle w:val="ListParagraph"/>
        <w:numPr>
          <w:ilvl w:val="2"/>
          <w:numId w:val="12"/>
        </w:numPr>
        <w:spacing w:after="120" w:line="300" w:lineRule="exact"/>
        <w:rPr>
          <w:rFonts w:ascii="Times New Roman" w:eastAsia="Calibri" w:hAnsi="Times New Roman" w:cs="Times New Roman"/>
          <w:color w:val="000000"/>
          <w:kern w:val="24"/>
          <w:szCs w:val="24"/>
        </w:rPr>
      </w:pPr>
      <w:r>
        <w:rPr>
          <w:rFonts w:ascii="Times New Roman" w:eastAsia="Calibri" w:hAnsi="Times New Roman" w:cs="Times New Roman"/>
          <w:color w:val="000000"/>
          <w:kern w:val="24"/>
          <w:szCs w:val="24"/>
        </w:rPr>
        <w:t xml:space="preserve">Sharon: CMS has identified pain management </w:t>
      </w:r>
      <w:proofErr w:type="spellStart"/>
      <w:r>
        <w:rPr>
          <w:rFonts w:ascii="Times New Roman" w:eastAsia="Calibri" w:hAnsi="Times New Roman" w:cs="Times New Roman"/>
          <w:color w:val="000000"/>
          <w:kern w:val="24"/>
          <w:szCs w:val="24"/>
        </w:rPr>
        <w:t>eCQMs</w:t>
      </w:r>
      <w:proofErr w:type="spellEnd"/>
      <w:r>
        <w:rPr>
          <w:rFonts w:ascii="Times New Roman" w:eastAsia="Calibri" w:hAnsi="Times New Roman" w:cs="Times New Roman"/>
          <w:color w:val="000000"/>
          <w:kern w:val="24"/>
          <w:szCs w:val="24"/>
        </w:rPr>
        <w:t xml:space="preserve"> as a priority, but </w:t>
      </w:r>
      <w:r w:rsidR="0085049F">
        <w:rPr>
          <w:rFonts w:ascii="Times New Roman" w:eastAsia="Calibri" w:hAnsi="Times New Roman" w:cs="Times New Roman"/>
          <w:color w:val="000000"/>
          <w:kern w:val="24"/>
          <w:szCs w:val="24"/>
        </w:rPr>
        <w:t>there</w:t>
      </w:r>
      <w:r>
        <w:rPr>
          <w:rFonts w:ascii="Times New Roman" w:eastAsia="Calibri" w:hAnsi="Times New Roman" w:cs="Times New Roman"/>
          <w:color w:val="000000"/>
          <w:kern w:val="24"/>
          <w:szCs w:val="24"/>
        </w:rPr>
        <w:t xml:space="preserve"> are very few </w:t>
      </w:r>
      <w:r w:rsidR="0085049F">
        <w:rPr>
          <w:rFonts w:ascii="Times New Roman" w:eastAsia="Calibri" w:hAnsi="Times New Roman" w:cs="Times New Roman"/>
          <w:color w:val="000000"/>
          <w:kern w:val="24"/>
          <w:szCs w:val="24"/>
        </w:rPr>
        <w:t xml:space="preserve">pain/opioid-related </w:t>
      </w:r>
      <w:r w:rsidR="000E7FA4">
        <w:rPr>
          <w:rFonts w:ascii="Times New Roman" w:eastAsia="Calibri" w:hAnsi="Times New Roman" w:cs="Times New Roman"/>
          <w:color w:val="000000"/>
          <w:kern w:val="24"/>
          <w:szCs w:val="24"/>
        </w:rPr>
        <w:t>measures</w:t>
      </w:r>
      <w:r>
        <w:rPr>
          <w:rFonts w:ascii="Times New Roman" w:eastAsia="Calibri" w:hAnsi="Times New Roman" w:cs="Times New Roman"/>
          <w:color w:val="000000"/>
          <w:kern w:val="24"/>
          <w:szCs w:val="24"/>
        </w:rPr>
        <w:t xml:space="preserve"> right now (onl</w:t>
      </w:r>
      <w:r w:rsidR="000A1191">
        <w:rPr>
          <w:rFonts w:ascii="Times New Roman" w:eastAsia="Calibri" w:hAnsi="Times New Roman" w:cs="Times New Roman"/>
          <w:color w:val="000000"/>
          <w:kern w:val="24"/>
          <w:szCs w:val="24"/>
        </w:rPr>
        <w:t>y one about back pain imaging</w:t>
      </w:r>
      <w:r w:rsidR="000E7FA4">
        <w:rPr>
          <w:rFonts w:ascii="Times New Roman" w:eastAsia="Calibri" w:hAnsi="Times New Roman" w:cs="Times New Roman"/>
          <w:color w:val="000000"/>
          <w:kern w:val="24"/>
          <w:szCs w:val="24"/>
        </w:rPr>
        <w:t>)</w:t>
      </w:r>
      <w:r w:rsidR="000A1191">
        <w:rPr>
          <w:rFonts w:ascii="Times New Roman" w:eastAsia="Calibri" w:hAnsi="Times New Roman" w:cs="Times New Roman"/>
          <w:color w:val="000000"/>
          <w:kern w:val="24"/>
          <w:szCs w:val="24"/>
        </w:rPr>
        <w:t xml:space="preserve">. </w:t>
      </w:r>
      <w:r w:rsidR="00124CFD">
        <w:rPr>
          <w:rFonts w:ascii="Times New Roman" w:eastAsia="Calibri" w:hAnsi="Times New Roman" w:cs="Times New Roman"/>
          <w:color w:val="000000"/>
          <w:kern w:val="24"/>
          <w:szCs w:val="24"/>
        </w:rPr>
        <w:t xml:space="preserve">Comment: </w:t>
      </w:r>
      <w:r>
        <w:rPr>
          <w:rFonts w:ascii="Times New Roman" w:eastAsia="Calibri" w:hAnsi="Times New Roman" w:cs="Times New Roman"/>
          <w:color w:val="000000"/>
          <w:kern w:val="24"/>
          <w:szCs w:val="24"/>
        </w:rPr>
        <w:t>SAMHSA may have a few.</w:t>
      </w:r>
    </w:p>
    <w:p w14:paraId="12B3FE80" w14:textId="643534B9" w:rsidR="00597806" w:rsidRPr="00BD069A" w:rsidRDefault="000E7FA4" w:rsidP="00BD069A">
      <w:pPr>
        <w:pStyle w:val="ListParagraph"/>
        <w:numPr>
          <w:ilvl w:val="2"/>
          <w:numId w:val="12"/>
        </w:numPr>
        <w:spacing w:after="120" w:line="300" w:lineRule="exact"/>
        <w:rPr>
          <w:rFonts w:ascii="Times New Roman" w:eastAsia="Calibri" w:hAnsi="Times New Roman" w:cs="Times New Roman"/>
          <w:color w:val="000000"/>
          <w:kern w:val="24"/>
          <w:szCs w:val="24"/>
        </w:rPr>
      </w:pPr>
      <w:r w:rsidRPr="00BD069A">
        <w:rPr>
          <w:rFonts w:ascii="Times New Roman" w:eastAsia="Calibri" w:hAnsi="Times New Roman" w:cs="Times New Roman"/>
          <w:color w:val="000000"/>
          <w:kern w:val="24"/>
          <w:szCs w:val="24"/>
        </w:rPr>
        <w:t>MITRE</w:t>
      </w:r>
      <w:r w:rsidR="00C569FA" w:rsidRPr="00BD069A">
        <w:rPr>
          <w:rFonts w:ascii="Times New Roman" w:eastAsia="Calibri" w:hAnsi="Times New Roman" w:cs="Times New Roman"/>
          <w:color w:val="000000"/>
          <w:kern w:val="24"/>
          <w:szCs w:val="24"/>
        </w:rPr>
        <w:t xml:space="preserve"> did work to convert </w:t>
      </w:r>
      <w:proofErr w:type="spellStart"/>
      <w:r w:rsidR="00C569FA" w:rsidRPr="00BD069A">
        <w:rPr>
          <w:rFonts w:ascii="Times New Roman" w:eastAsia="Calibri" w:hAnsi="Times New Roman" w:cs="Times New Roman"/>
          <w:color w:val="000000"/>
          <w:kern w:val="24"/>
          <w:szCs w:val="24"/>
        </w:rPr>
        <w:t>eCQMs</w:t>
      </w:r>
      <w:proofErr w:type="spellEnd"/>
      <w:r w:rsidR="00C569FA" w:rsidRPr="00BD069A">
        <w:rPr>
          <w:rFonts w:ascii="Times New Roman" w:eastAsia="Calibri" w:hAnsi="Times New Roman" w:cs="Times New Roman"/>
          <w:color w:val="000000"/>
          <w:kern w:val="24"/>
          <w:szCs w:val="24"/>
        </w:rPr>
        <w:t xml:space="preserve"> into CDS with cholesterol</w:t>
      </w:r>
      <w:r w:rsidR="000A1191" w:rsidRPr="00BD069A">
        <w:rPr>
          <w:rFonts w:ascii="Times New Roman" w:eastAsia="Calibri" w:hAnsi="Times New Roman" w:cs="Times New Roman"/>
          <w:color w:val="000000"/>
          <w:kern w:val="24"/>
          <w:szCs w:val="24"/>
        </w:rPr>
        <w:t>, so the mechanism to do that conversion has been tested at least to some extent.  Also doing some exploration with Rick Shiffman who has long worked on strategies for clearly specifying the guidelines as they are developed.</w:t>
      </w:r>
    </w:p>
    <w:p w14:paraId="4B7AA980" w14:textId="7DC474E1" w:rsidR="00BD069A" w:rsidRDefault="00BD069A">
      <w:pPr>
        <w:rPr>
          <w:rFonts w:ascii="Calibri" w:eastAsia="Times New Roman" w:hAnsi="Calibri" w:cs="Times New Roman"/>
          <w:b/>
          <w:color w:val="337C99"/>
          <w:sz w:val="32"/>
          <w:szCs w:val="32"/>
        </w:rPr>
      </w:pPr>
    </w:p>
    <w:p w14:paraId="61002E90" w14:textId="6441CDA2" w:rsidR="000E7FA4" w:rsidRPr="00FB4CC2" w:rsidRDefault="000E7FA4" w:rsidP="00BD069A">
      <w:pPr>
        <w:keepLines/>
        <w:spacing w:after="0" w:line="240" w:lineRule="auto"/>
        <w:rPr>
          <w:rFonts w:ascii="Calibri" w:eastAsia="Times New Roman" w:hAnsi="Calibri" w:cs="Times New Roman"/>
          <w:b/>
          <w:color w:val="337C99"/>
          <w:sz w:val="32"/>
          <w:szCs w:val="32"/>
        </w:rPr>
      </w:pPr>
      <w:r w:rsidRPr="00FB4CC2">
        <w:rPr>
          <w:rFonts w:ascii="Calibri" w:eastAsia="Times New Roman" w:hAnsi="Calibri" w:cs="Times New Roman"/>
          <w:b/>
          <w:color w:val="337C99"/>
          <w:sz w:val="32"/>
          <w:szCs w:val="32"/>
        </w:rPr>
        <w:t xml:space="preserve">ACTION ITEMS </w:t>
      </w:r>
    </w:p>
    <w:p w14:paraId="5F073CA7" w14:textId="77777777" w:rsidR="000E7FA4" w:rsidRPr="00FB4CC2" w:rsidRDefault="000E7FA4" w:rsidP="00BD069A">
      <w:pPr>
        <w:keepLines/>
        <w:spacing w:after="0" w:line="240" w:lineRule="auto"/>
        <w:rPr>
          <w:rFonts w:ascii="Calibri" w:eastAsia="Times New Roman" w:hAnsi="Calibri" w:cs="Arial"/>
          <w:b/>
          <w:color w:val="337C99"/>
          <w:sz w:val="32"/>
          <w:szCs w:val="32"/>
        </w:rPr>
      </w:pPr>
    </w:p>
    <w:tbl>
      <w:tblPr>
        <w:tblStyle w:val="GridTable1Light-Accent32"/>
        <w:tblW w:w="4529" w:type="pct"/>
        <w:tblInd w:w="-95" w:type="dxa"/>
        <w:tblLook w:val="04A0" w:firstRow="1" w:lastRow="0" w:firstColumn="1" w:lastColumn="0" w:noHBand="0" w:noVBand="1"/>
      </w:tblPr>
      <w:tblGrid>
        <w:gridCol w:w="2659"/>
        <w:gridCol w:w="1335"/>
        <w:gridCol w:w="1348"/>
        <w:gridCol w:w="1604"/>
        <w:gridCol w:w="1523"/>
      </w:tblGrid>
      <w:tr w:rsidR="00F21661" w:rsidRPr="00FB4CC2" w14:paraId="0D340F77" w14:textId="77777777" w:rsidTr="00F21661">
        <w:trPr>
          <w:cnfStyle w:val="100000000000" w:firstRow="1" w:lastRow="0" w:firstColumn="0" w:lastColumn="0" w:oddVBand="0" w:evenVBand="0" w:oddHBand="0" w:evenHBand="0" w:firstRowFirstColumn="0" w:firstRowLastColumn="0" w:lastRowFirstColumn="0" w:lastRowLastColumn="0"/>
          <w:cantSplit/>
          <w:trHeight w:val="611"/>
        </w:trPr>
        <w:tc>
          <w:tcPr>
            <w:cnfStyle w:val="001000000000" w:firstRow="0" w:lastRow="0" w:firstColumn="1" w:lastColumn="0" w:oddVBand="0" w:evenVBand="0" w:oddHBand="0" w:evenHBand="0" w:firstRowFirstColumn="0" w:firstRowLastColumn="0" w:lastRowFirstColumn="0" w:lastRowLastColumn="0"/>
            <w:tcW w:w="1570" w:type="pct"/>
            <w:shd w:val="clear" w:color="auto" w:fill="337C99"/>
          </w:tcPr>
          <w:p w14:paraId="502AFCBE" w14:textId="77777777" w:rsidR="00F21661" w:rsidRPr="00B92EB4" w:rsidRDefault="00F21661" w:rsidP="00BD069A">
            <w:pPr>
              <w:keepLines/>
              <w:jc w:val="center"/>
              <w:rPr>
                <w:rFonts w:ascii="Calibri" w:eastAsia="Times New Roman" w:hAnsi="Calibri"/>
                <w:color w:val="FFFFFF"/>
                <w:sz w:val="18"/>
                <w:szCs w:val="18"/>
              </w:rPr>
            </w:pPr>
            <w:bookmarkStart w:id="0" w:name="_GoBack" w:colFirst="0" w:colLast="4"/>
            <w:r w:rsidRPr="00B92EB4">
              <w:rPr>
                <w:rFonts w:ascii="Calibri" w:eastAsia="Times New Roman" w:hAnsi="Calibri"/>
                <w:color w:val="FFFFFF"/>
                <w:sz w:val="18"/>
                <w:szCs w:val="18"/>
              </w:rPr>
              <w:t>Action Item</w:t>
            </w:r>
          </w:p>
        </w:tc>
        <w:tc>
          <w:tcPr>
            <w:tcW w:w="788" w:type="pct"/>
            <w:shd w:val="clear" w:color="auto" w:fill="337C99"/>
          </w:tcPr>
          <w:p w14:paraId="1C2EDAAB" w14:textId="77777777" w:rsidR="00F21661" w:rsidRPr="00B92EB4" w:rsidRDefault="00F21661" w:rsidP="00BD069A">
            <w:pPr>
              <w:keepLine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sz w:val="18"/>
                <w:szCs w:val="18"/>
              </w:rPr>
            </w:pPr>
            <w:r w:rsidRPr="00B92EB4">
              <w:rPr>
                <w:rFonts w:ascii="Calibri" w:eastAsia="Times New Roman" w:hAnsi="Calibri"/>
                <w:color w:val="FFFFFF"/>
                <w:sz w:val="18"/>
                <w:szCs w:val="18"/>
              </w:rPr>
              <w:t>Lead</w:t>
            </w:r>
          </w:p>
        </w:tc>
        <w:tc>
          <w:tcPr>
            <w:tcW w:w="796" w:type="pct"/>
            <w:shd w:val="clear" w:color="auto" w:fill="337C99"/>
          </w:tcPr>
          <w:p w14:paraId="4C879D33" w14:textId="77777777" w:rsidR="00F21661" w:rsidRPr="00B92EB4" w:rsidRDefault="00F21661" w:rsidP="00BD069A">
            <w:pPr>
              <w:keepLine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sz w:val="18"/>
                <w:szCs w:val="18"/>
              </w:rPr>
            </w:pPr>
            <w:r w:rsidRPr="00B92EB4">
              <w:rPr>
                <w:rFonts w:ascii="Calibri" w:eastAsia="Times New Roman" w:hAnsi="Calibri"/>
                <w:color w:val="FFFFFF"/>
                <w:sz w:val="18"/>
                <w:szCs w:val="18"/>
              </w:rPr>
              <w:t>Estimated Due Date</w:t>
            </w:r>
          </w:p>
        </w:tc>
        <w:tc>
          <w:tcPr>
            <w:tcW w:w="947" w:type="pct"/>
            <w:shd w:val="clear" w:color="auto" w:fill="337C99"/>
          </w:tcPr>
          <w:p w14:paraId="09A68785" w14:textId="77777777" w:rsidR="00F21661" w:rsidRPr="00B92EB4" w:rsidRDefault="00F21661" w:rsidP="00BD069A">
            <w:pPr>
              <w:keepLine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sz w:val="18"/>
                <w:szCs w:val="18"/>
              </w:rPr>
            </w:pPr>
            <w:r w:rsidRPr="00B92EB4">
              <w:rPr>
                <w:rFonts w:ascii="Calibri" w:eastAsia="Times New Roman" w:hAnsi="Calibri"/>
                <w:color w:val="FFFFFF"/>
                <w:sz w:val="18"/>
                <w:szCs w:val="18"/>
              </w:rPr>
              <w:t>Comments</w:t>
            </w:r>
          </w:p>
        </w:tc>
        <w:tc>
          <w:tcPr>
            <w:tcW w:w="899" w:type="pct"/>
            <w:shd w:val="clear" w:color="auto" w:fill="337C99"/>
          </w:tcPr>
          <w:p w14:paraId="54A9B290" w14:textId="77777777" w:rsidR="00F21661" w:rsidRPr="00B92EB4" w:rsidRDefault="00F21661" w:rsidP="00BD069A">
            <w:pPr>
              <w:keepLine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sz w:val="18"/>
                <w:szCs w:val="18"/>
              </w:rPr>
            </w:pPr>
            <w:r w:rsidRPr="00B92EB4">
              <w:rPr>
                <w:rFonts w:ascii="Calibri" w:eastAsia="Times New Roman" w:hAnsi="Calibri"/>
                <w:color w:val="FFFFFF"/>
                <w:sz w:val="18"/>
                <w:szCs w:val="18"/>
              </w:rPr>
              <w:t>Completion Date</w:t>
            </w:r>
          </w:p>
        </w:tc>
      </w:tr>
      <w:tr w:rsidR="00F21661" w:rsidRPr="00FB4CC2" w14:paraId="520FD686" w14:textId="77777777" w:rsidTr="00F21661">
        <w:trPr>
          <w:trHeight w:val="308"/>
        </w:trPr>
        <w:tc>
          <w:tcPr>
            <w:cnfStyle w:val="001000000000" w:firstRow="0" w:lastRow="0" w:firstColumn="1" w:lastColumn="0" w:oddVBand="0" w:evenVBand="0" w:oddHBand="0" w:evenHBand="0" w:firstRowFirstColumn="0" w:firstRowLastColumn="0" w:lastRowFirstColumn="0" w:lastRowLastColumn="0"/>
            <w:tcW w:w="1570" w:type="pct"/>
          </w:tcPr>
          <w:p w14:paraId="79C1532D" w14:textId="6EFB6924" w:rsidR="00F21661" w:rsidRPr="00B92EB4" w:rsidRDefault="00F21661" w:rsidP="00BB656B">
            <w:pPr>
              <w:keepLines/>
              <w:rPr>
                <w:rFonts w:asciiTheme="minorHAnsi" w:eastAsia="Times New Roman" w:hAnsiTheme="minorHAnsi"/>
                <w:b w:val="0"/>
                <w:sz w:val="18"/>
                <w:szCs w:val="18"/>
              </w:rPr>
            </w:pPr>
            <w:r w:rsidRPr="00B92EB4">
              <w:rPr>
                <w:rFonts w:asciiTheme="minorHAnsi" w:eastAsia="Calibri" w:hAnsiTheme="minorHAnsi"/>
                <w:b w:val="0"/>
                <w:color w:val="000000"/>
                <w:kern w:val="24"/>
                <w:sz w:val="18"/>
                <w:szCs w:val="18"/>
              </w:rPr>
              <w:t>Demo and panel at AMIA: demo November 7 at 1:45pm, panel November 8 at 10:00am</w:t>
            </w:r>
          </w:p>
        </w:tc>
        <w:tc>
          <w:tcPr>
            <w:tcW w:w="788" w:type="pct"/>
          </w:tcPr>
          <w:p w14:paraId="08A0D4D8" w14:textId="56E7A2DB" w:rsidR="00F21661" w:rsidRPr="00B92EB4" w:rsidRDefault="00F21661" w:rsidP="00BB656B">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B92EB4">
              <w:rPr>
                <w:rFonts w:asciiTheme="minorHAnsi" w:eastAsia="Times New Roman" w:hAnsiTheme="minorHAnsi"/>
                <w:sz w:val="18"/>
                <w:szCs w:val="18"/>
              </w:rPr>
              <w:t>Rob McCready</w:t>
            </w:r>
          </w:p>
        </w:tc>
        <w:tc>
          <w:tcPr>
            <w:tcW w:w="796" w:type="pct"/>
          </w:tcPr>
          <w:p w14:paraId="1D1220BD" w14:textId="3A201845" w:rsidR="00F21661" w:rsidRPr="00B92EB4" w:rsidRDefault="00F21661" w:rsidP="00BB656B">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B92EB4">
              <w:rPr>
                <w:rFonts w:asciiTheme="minorHAnsi" w:eastAsia="Times New Roman" w:hAnsiTheme="minorHAnsi"/>
                <w:sz w:val="18"/>
                <w:szCs w:val="18"/>
              </w:rPr>
              <w:t>11/7</w:t>
            </w:r>
          </w:p>
        </w:tc>
        <w:tc>
          <w:tcPr>
            <w:tcW w:w="947" w:type="pct"/>
          </w:tcPr>
          <w:p w14:paraId="5B7EA3F6" w14:textId="31EE5D81" w:rsidR="00F21661" w:rsidRPr="00B92EB4" w:rsidRDefault="00F21661" w:rsidP="00BB656B">
            <w:pPr>
              <w:keepLine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000000"/>
                <w:kern w:val="24"/>
                <w:sz w:val="18"/>
                <w:szCs w:val="18"/>
              </w:rPr>
            </w:pPr>
            <w:r w:rsidRPr="00B92EB4">
              <w:rPr>
                <w:rFonts w:asciiTheme="minorHAnsi" w:eastAsia="Calibri" w:hAnsiTheme="minorHAnsi"/>
                <w:color w:val="000000"/>
                <w:kern w:val="24"/>
                <w:sz w:val="18"/>
                <w:szCs w:val="18"/>
              </w:rPr>
              <w:t>Posted here as a group reminder</w:t>
            </w:r>
          </w:p>
        </w:tc>
        <w:tc>
          <w:tcPr>
            <w:tcW w:w="899" w:type="pct"/>
          </w:tcPr>
          <w:p w14:paraId="24650224" w14:textId="77777777" w:rsidR="00F21661" w:rsidRPr="00B92EB4" w:rsidRDefault="00F21661" w:rsidP="00BB656B">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p>
        </w:tc>
      </w:tr>
      <w:tr w:rsidR="00F21661" w:rsidRPr="00FB4CC2" w14:paraId="543F9303" w14:textId="77777777" w:rsidTr="00F21661">
        <w:trPr>
          <w:trHeight w:val="308"/>
        </w:trPr>
        <w:tc>
          <w:tcPr>
            <w:cnfStyle w:val="001000000000" w:firstRow="0" w:lastRow="0" w:firstColumn="1" w:lastColumn="0" w:oddVBand="0" w:evenVBand="0" w:oddHBand="0" w:evenHBand="0" w:firstRowFirstColumn="0" w:firstRowLastColumn="0" w:lastRowFirstColumn="0" w:lastRowLastColumn="0"/>
            <w:tcW w:w="1570" w:type="pct"/>
          </w:tcPr>
          <w:p w14:paraId="2539A093" w14:textId="3DFD7321" w:rsidR="00F21661" w:rsidRPr="00B92EB4" w:rsidRDefault="00F21661" w:rsidP="00BB656B">
            <w:pPr>
              <w:keepLines/>
              <w:rPr>
                <w:rFonts w:asciiTheme="minorHAnsi" w:eastAsia="Calibri" w:hAnsiTheme="minorHAnsi"/>
                <w:b w:val="0"/>
                <w:color w:val="000000"/>
                <w:kern w:val="24"/>
                <w:sz w:val="18"/>
                <w:szCs w:val="18"/>
              </w:rPr>
            </w:pPr>
            <w:r w:rsidRPr="00B92EB4">
              <w:rPr>
                <w:rFonts w:asciiTheme="minorHAnsi" w:eastAsia="Calibri" w:hAnsiTheme="minorHAnsi"/>
                <w:b w:val="0"/>
                <w:color w:val="000000"/>
                <w:kern w:val="24"/>
                <w:sz w:val="18"/>
                <w:szCs w:val="18"/>
              </w:rPr>
              <w:t xml:space="preserve">Ed </w:t>
            </w:r>
            <w:proofErr w:type="spellStart"/>
            <w:r w:rsidRPr="00B92EB4">
              <w:rPr>
                <w:rFonts w:asciiTheme="minorHAnsi" w:eastAsia="Calibri" w:hAnsiTheme="minorHAnsi"/>
                <w:b w:val="0"/>
                <w:color w:val="000000"/>
                <w:kern w:val="24"/>
                <w:sz w:val="18"/>
                <w:szCs w:val="18"/>
              </w:rPr>
              <w:t>Lomotan</w:t>
            </w:r>
            <w:proofErr w:type="spellEnd"/>
            <w:r w:rsidRPr="00B92EB4">
              <w:rPr>
                <w:rFonts w:asciiTheme="minorHAnsi" w:eastAsia="Calibri" w:hAnsiTheme="minorHAnsi"/>
                <w:b w:val="0"/>
                <w:color w:val="000000"/>
                <w:kern w:val="24"/>
                <w:sz w:val="18"/>
                <w:szCs w:val="18"/>
              </w:rPr>
              <w:t xml:space="preserve"> would like Work Group participants to allow their organization’s name to be posted on the AHRQ CDS website – will follow up with email tomorrow</w:t>
            </w:r>
          </w:p>
        </w:tc>
        <w:tc>
          <w:tcPr>
            <w:tcW w:w="788" w:type="pct"/>
          </w:tcPr>
          <w:p w14:paraId="4502ED2F" w14:textId="49C3D60C" w:rsidR="00F21661" w:rsidRPr="00B92EB4" w:rsidRDefault="00F21661" w:rsidP="00BB656B">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B92EB4">
              <w:rPr>
                <w:rFonts w:asciiTheme="minorHAnsi" w:eastAsia="Times New Roman" w:hAnsiTheme="minorHAnsi"/>
                <w:sz w:val="18"/>
                <w:szCs w:val="18"/>
              </w:rPr>
              <w:t>Ed Lomotan</w:t>
            </w:r>
          </w:p>
        </w:tc>
        <w:tc>
          <w:tcPr>
            <w:tcW w:w="796" w:type="pct"/>
          </w:tcPr>
          <w:p w14:paraId="1C520482" w14:textId="265BDAE6" w:rsidR="00F21661" w:rsidRPr="00B92EB4" w:rsidRDefault="00F21661" w:rsidP="00BB656B">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B92EB4">
              <w:rPr>
                <w:rFonts w:asciiTheme="minorHAnsi" w:eastAsia="Times New Roman" w:hAnsiTheme="minorHAnsi"/>
                <w:sz w:val="18"/>
                <w:szCs w:val="18"/>
              </w:rPr>
              <w:t>10/31</w:t>
            </w:r>
          </w:p>
        </w:tc>
        <w:tc>
          <w:tcPr>
            <w:tcW w:w="947" w:type="pct"/>
          </w:tcPr>
          <w:p w14:paraId="1183C04D" w14:textId="70CBD843" w:rsidR="00F21661" w:rsidRPr="00B92EB4" w:rsidRDefault="00F21661" w:rsidP="00BB656B">
            <w:pPr>
              <w:keepLine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000000"/>
                <w:kern w:val="24"/>
                <w:sz w:val="18"/>
                <w:szCs w:val="18"/>
              </w:rPr>
            </w:pPr>
            <w:r w:rsidRPr="00B92EB4">
              <w:rPr>
                <w:rFonts w:asciiTheme="minorHAnsi" w:eastAsia="Calibri" w:hAnsiTheme="minorHAnsi"/>
                <w:color w:val="000000"/>
                <w:kern w:val="24"/>
                <w:sz w:val="18"/>
                <w:szCs w:val="18"/>
              </w:rPr>
              <w:t>Ed will send email to group tomorrow</w:t>
            </w:r>
          </w:p>
        </w:tc>
        <w:tc>
          <w:tcPr>
            <w:tcW w:w="899" w:type="pct"/>
          </w:tcPr>
          <w:p w14:paraId="067511FC" w14:textId="77777777" w:rsidR="00F21661" w:rsidRPr="00B92EB4" w:rsidRDefault="00F21661" w:rsidP="00BB656B">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p>
        </w:tc>
      </w:tr>
      <w:tr w:rsidR="00F21661" w:rsidRPr="00FB4CC2" w14:paraId="50E0265A" w14:textId="77777777" w:rsidTr="00F21661">
        <w:trPr>
          <w:trHeight w:val="308"/>
        </w:trPr>
        <w:tc>
          <w:tcPr>
            <w:cnfStyle w:val="001000000000" w:firstRow="0" w:lastRow="0" w:firstColumn="1" w:lastColumn="0" w:oddVBand="0" w:evenVBand="0" w:oddHBand="0" w:evenHBand="0" w:firstRowFirstColumn="0" w:firstRowLastColumn="0" w:lastRowFirstColumn="0" w:lastRowLastColumn="0"/>
            <w:tcW w:w="1570" w:type="pct"/>
          </w:tcPr>
          <w:p w14:paraId="51BBFDD3" w14:textId="3F3685F1" w:rsidR="00F21661" w:rsidRPr="00B92EB4" w:rsidRDefault="00F21661" w:rsidP="00682D8B">
            <w:pPr>
              <w:rPr>
                <w:rFonts w:asciiTheme="minorHAnsi" w:hAnsiTheme="minorHAnsi"/>
                <w:b w:val="0"/>
                <w:sz w:val="18"/>
                <w:szCs w:val="18"/>
              </w:rPr>
            </w:pPr>
            <w:r w:rsidRPr="00B92EB4">
              <w:rPr>
                <w:rFonts w:asciiTheme="minorHAnsi" w:eastAsia="Calibri" w:hAnsiTheme="minorHAnsi"/>
                <w:b w:val="0"/>
                <w:color w:val="000000"/>
                <w:kern w:val="24"/>
                <w:sz w:val="18"/>
                <w:szCs w:val="18"/>
              </w:rPr>
              <w:t>Calling for volunteers to try submitting content into the repository</w:t>
            </w:r>
          </w:p>
          <w:p w14:paraId="2DEEDE68" w14:textId="1AD5FDF9" w:rsidR="00F21661" w:rsidRPr="00B92EB4" w:rsidRDefault="00F21661" w:rsidP="00BD069A">
            <w:pPr>
              <w:keepLines/>
              <w:rPr>
                <w:rFonts w:asciiTheme="minorHAnsi" w:eastAsia="Times New Roman" w:hAnsiTheme="minorHAnsi"/>
                <w:b w:val="0"/>
                <w:sz w:val="18"/>
                <w:szCs w:val="18"/>
              </w:rPr>
            </w:pPr>
          </w:p>
        </w:tc>
        <w:tc>
          <w:tcPr>
            <w:tcW w:w="788" w:type="pct"/>
          </w:tcPr>
          <w:p w14:paraId="3FD701B1" w14:textId="0F8437E0" w:rsidR="00F21661" w:rsidRPr="00B92EB4" w:rsidRDefault="00F21661" w:rsidP="00BD069A">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B92EB4">
              <w:rPr>
                <w:rFonts w:asciiTheme="minorHAnsi" w:eastAsia="Times New Roman" w:hAnsiTheme="minorHAnsi"/>
                <w:sz w:val="18"/>
                <w:szCs w:val="18"/>
              </w:rPr>
              <w:t>Kevin Hennessy</w:t>
            </w:r>
          </w:p>
        </w:tc>
        <w:tc>
          <w:tcPr>
            <w:tcW w:w="796" w:type="pct"/>
          </w:tcPr>
          <w:p w14:paraId="3668A8D6" w14:textId="1351A32A" w:rsidR="00F21661" w:rsidRPr="00B92EB4" w:rsidRDefault="00F21661" w:rsidP="00BD069A">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B92EB4">
              <w:rPr>
                <w:rFonts w:asciiTheme="minorHAnsi" w:eastAsia="Times New Roman" w:hAnsiTheme="minorHAnsi"/>
                <w:sz w:val="18"/>
                <w:szCs w:val="18"/>
              </w:rPr>
              <w:t>--</w:t>
            </w:r>
          </w:p>
        </w:tc>
        <w:tc>
          <w:tcPr>
            <w:tcW w:w="947" w:type="pct"/>
          </w:tcPr>
          <w:p w14:paraId="6821E2CC" w14:textId="3A68B9C3" w:rsidR="00F21661" w:rsidRPr="00B92EB4" w:rsidRDefault="00F21661" w:rsidP="00BD069A">
            <w:pPr>
              <w:keepLine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000000"/>
                <w:kern w:val="24"/>
                <w:sz w:val="18"/>
                <w:szCs w:val="18"/>
              </w:rPr>
            </w:pPr>
            <w:r w:rsidRPr="00B92EB4">
              <w:rPr>
                <w:rFonts w:asciiTheme="minorHAnsi" w:eastAsia="Calibri" w:hAnsiTheme="minorHAnsi"/>
                <w:color w:val="000000"/>
                <w:kern w:val="24"/>
                <w:sz w:val="18"/>
                <w:szCs w:val="18"/>
              </w:rPr>
              <w:t>Interested persons should contact Kevin or Rob McCready</w:t>
            </w:r>
          </w:p>
        </w:tc>
        <w:tc>
          <w:tcPr>
            <w:tcW w:w="899" w:type="pct"/>
          </w:tcPr>
          <w:p w14:paraId="770689C4" w14:textId="77777777" w:rsidR="00F21661" w:rsidRPr="00B92EB4" w:rsidRDefault="00F21661" w:rsidP="00BD069A">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p>
        </w:tc>
      </w:tr>
      <w:bookmarkEnd w:id="0"/>
    </w:tbl>
    <w:p w14:paraId="79F6B7C2" w14:textId="6DD77555" w:rsidR="00DE5E20" w:rsidRPr="00DE5E20" w:rsidRDefault="00DE5E20" w:rsidP="00124CFD">
      <w:pPr>
        <w:rPr>
          <w:rFonts w:ascii="Times New Roman" w:eastAsia="Calibri" w:hAnsi="Times New Roman" w:cs="Times New Roman"/>
          <w:color w:val="000000"/>
          <w:kern w:val="24"/>
        </w:rPr>
      </w:pPr>
    </w:p>
    <w:sectPr w:rsidR="00DE5E20" w:rsidRPr="00DE5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E732F6"/>
    <w:multiLevelType w:val="hybridMultilevel"/>
    <w:tmpl w:val="6C8C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B6EAA"/>
    <w:multiLevelType w:val="hybridMultilevel"/>
    <w:tmpl w:val="6DB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86DA6"/>
    <w:multiLevelType w:val="hybridMultilevel"/>
    <w:tmpl w:val="AF16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819E8"/>
    <w:multiLevelType w:val="hybridMultilevel"/>
    <w:tmpl w:val="3CBE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24AB9"/>
    <w:multiLevelType w:val="hybridMultilevel"/>
    <w:tmpl w:val="B786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43992"/>
    <w:multiLevelType w:val="hybridMultilevel"/>
    <w:tmpl w:val="C9BE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E4F89"/>
    <w:multiLevelType w:val="hybridMultilevel"/>
    <w:tmpl w:val="081A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F231F"/>
    <w:multiLevelType w:val="hybridMultilevel"/>
    <w:tmpl w:val="49CC8B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797811"/>
    <w:multiLevelType w:val="hybridMultilevel"/>
    <w:tmpl w:val="ED2C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56F0E"/>
    <w:multiLevelType w:val="hybridMultilevel"/>
    <w:tmpl w:val="8E9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62E20"/>
    <w:multiLevelType w:val="hybridMultilevel"/>
    <w:tmpl w:val="5FCA5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75C8D"/>
    <w:multiLevelType w:val="hybridMultilevel"/>
    <w:tmpl w:val="D0D40988"/>
    <w:lvl w:ilvl="0" w:tplc="7A06B9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9"/>
  </w:num>
  <w:num w:numId="5">
    <w:abstractNumId w:val="10"/>
  </w:num>
  <w:num w:numId="6">
    <w:abstractNumId w:val="1"/>
  </w:num>
  <w:num w:numId="7">
    <w:abstractNumId w:val="2"/>
  </w:num>
  <w:num w:numId="8">
    <w:abstractNumId w:val="11"/>
  </w:num>
  <w:num w:numId="9">
    <w:abstractNumId w:val="4"/>
  </w:num>
  <w:num w:numId="10">
    <w:abstractNumId w:val="5"/>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C2"/>
    <w:rsid w:val="00005F1A"/>
    <w:rsid w:val="000A1191"/>
    <w:rsid w:val="000E43B9"/>
    <w:rsid w:val="000E7FA4"/>
    <w:rsid w:val="00100B29"/>
    <w:rsid w:val="00124CFD"/>
    <w:rsid w:val="00135740"/>
    <w:rsid w:val="00161BFF"/>
    <w:rsid w:val="00163E16"/>
    <w:rsid w:val="001725CC"/>
    <w:rsid w:val="0018577C"/>
    <w:rsid w:val="001A7E20"/>
    <w:rsid w:val="00274429"/>
    <w:rsid w:val="002A30F5"/>
    <w:rsid w:val="002F3BEA"/>
    <w:rsid w:val="002F41C2"/>
    <w:rsid w:val="00324D35"/>
    <w:rsid w:val="00333231"/>
    <w:rsid w:val="00343E4B"/>
    <w:rsid w:val="0035630D"/>
    <w:rsid w:val="003670A6"/>
    <w:rsid w:val="00375C13"/>
    <w:rsid w:val="003F1B41"/>
    <w:rsid w:val="00414876"/>
    <w:rsid w:val="0043691A"/>
    <w:rsid w:val="004404CD"/>
    <w:rsid w:val="004453AB"/>
    <w:rsid w:val="0048131B"/>
    <w:rsid w:val="004A3C5F"/>
    <w:rsid w:val="004D6E51"/>
    <w:rsid w:val="004F150A"/>
    <w:rsid w:val="0051570C"/>
    <w:rsid w:val="00525158"/>
    <w:rsid w:val="0055749E"/>
    <w:rsid w:val="00590722"/>
    <w:rsid w:val="00597806"/>
    <w:rsid w:val="005B6F1D"/>
    <w:rsid w:val="005D1AD4"/>
    <w:rsid w:val="005D25B8"/>
    <w:rsid w:val="005E65D9"/>
    <w:rsid w:val="0061244D"/>
    <w:rsid w:val="006455F3"/>
    <w:rsid w:val="0066397F"/>
    <w:rsid w:val="00682D8B"/>
    <w:rsid w:val="006A4D0F"/>
    <w:rsid w:val="006B24BB"/>
    <w:rsid w:val="00702B96"/>
    <w:rsid w:val="00725EEE"/>
    <w:rsid w:val="00791E39"/>
    <w:rsid w:val="007E6280"/>
    <w:rsid w:val="007F4467"/>
    <w:rsid w:val="0083199F"/>
    <w:rsid w:val="00843CE5"/>
    <w:rsid w:val="0085049F"/>
    <w:rsid w:val="008618A8"/>
    <w:rsid w:val="00881278"/>
    <w:rsid w:val="008813ED"/>
    <w:rsid w:val="008D3395"/>
    <w:rsid w:val="008D4E2E"/>
    <w:rsid w:val="008F31B3"/>
    <w:rsid w:val="0091078B"/>
    <w:rsid w:val="00911FA0"/>
    <w:rsid w:val="009663B1"/>
    <w:rsid w:val="009B306C"/>
    <w:rsid w:val="009D22BA"/>
    <w:rsid w:val="00A36D64"/>
    <w:rsid w:val="00A941E0"/>
    <w:rsid w:val="00AC3373"/>
    <w:rsid w:val="00AC7C48"/>
    <w:rsid w:val="00B314E1"/>
    <w:rsid w:val="00B824F6"/>
    <w:rsid w:val="00B92EB4"/>
    <w:rsid w:val="00BA3BE5"/>
    <w:rsid w:val="00BB5FC1"/>
    <w:rsid w:val="00BB656B"/>
    <w:rsid w:val="00BC3C19"/>
    <w:rsid w:val="00BC706D"/>
    <w:rsid w:val="00BD069A"/>
    <w:rsid w:val="00BE6D49"/>
    <w:rsid w:val="00C33042"/>
    <w:rsid w:val="00C410F1"/>
    <w:rsid w:val="00C46760"/>
    <w:rsid w:val="00C569FA"/>
    <w:rsid w:val="00C630C7"/>
    <w:rsid w:val="00CA0818"/>
    <w:rsid w:val="00CA1B3C"/>
    <w:rsid w:val="00CF26F3"/>
    <w:rsid w:val="00D3562E"/>
    <w:rsid w:val="00D51092"/>
    <w:rsid w:val="00D60B6F"/>
    <w:rsid w:val="00D71C6A"/>
    <w:rsid w:val="00D73B99"/>
    <w:rsid w:val="00D90F6E"/>
    <w:rsid w:val="00DC46D2"/>
    <w:rsid w:val="00DE5E20"/>
    <w:rsid w:val="00E02C85"/>
    <w:rsid w:val="00E3242C"/>
    <w:rsid w:val="00E93BA9"/>
    <w:rsid w:val="00EC72B2"/>
    <w:rsid w:val="00EE7E88"/>
    <w:rsid w:val="00F21661"/>
    <w:rsid w:val="00F224D1"/>
    <w:rsid w:val="00F2663D"/>
    <w:rsid w:val="00FA1B7B"/>
    <w:rsid w:val="00FB1736"/>
    <w:rsid w:val="00FB4CC2"/>
    <w:rsid w:val="00FC6C34"/>
    <w:rsid w:val="00FF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A2D8"/>
  <w15:chartTrackingRefBased/>
  <w15:docId w15:val="{30E3BE73-CFE4-44B0-A216-91C8D480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FB4CC2"/>
    <w:pPr>
      <w:spacing w:after="0" w:line="240" w:lineRule="auto"/>
    </w:pPr>
    <w:rPr>
      <w:rFonts w:ascii="Cambria" w:eastAsia="Cambria" w:hAnsi="Cambria"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32">
    <w:name w:val="Grid Table 1 Light - Accent 32"/>
    <w:basedOn w:val="TableNormal"/>
    <w:next w:val="GridTable1Light-Accent3"/>
    <w:uiPriority w:val="46"/>
    <w:rsid w:val="00FB4CC2"/>
    <w:pPr>
      <w:spacing w:after="0" w:line="240" w:lineRule="auto"/>
    </w:pPr>
    <w:rPr>
      <w:rFonts w:ascii="Cambria" w:eastAsia="Cambria" w:hAnsi="Cambria"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Light">
    <w:name w:val="Grid Table Light"/>
    <w:basedOn w:val="TableNormal"/>
    <w:uiPriority w:val="40"/>
    <w:rsid w:val="00FB4CC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Accent3">
    <w:name w:val="Grid Table 1 Light Accent 3"/>
    <w:basedOn w:val="TableNormal"/>
    <w:uiPriority w:val="46"/>
    <w:rsid w:val="00FB4CC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2663D"/>
    <w:pPr>
      <w:ind w:left="720"/>
      <w:contextualSpacing/>
    </w:pPr>
  </w:style>
  <w:style w:type="character" w:styleId="Hyperlink">
    <w:name w:val="Hyperlink"/>
    <w:basedOn w:val="DefaultParagraphFont"/>
    <w:uiPriority w:val="99"/>
    <w:unhideWhenUsed/>
    <w:rsid w:val="00C33042"/>
    <w:rPr>
      <w:color w:val="0563C1" w:themeColor="hyperlink"/>
      <w:u w:val="single"/>
    </w:rPr>
  </w:style>
  <w:style w:type="character" w:customStyle="1" w:styleId="UnresolvedMention">
    <w:name w:val="Unresolved Mention"/>
    <w:basedOn w:val="DefaultParagraphFont"/>
    <w:uiPriority w:val="99"/>
    <w:rsid w:val="00C330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cademic.oup.com/jamia/article-lookup/doi/10.1136/jamia.2009.002030" TargetMode="External"/><Relationship Id="rId12" Type="http://schemas.openxmlformats.org/officeDocument/2006/relationships/hyperlink" Target="https://cde.nlm.nih.gov/formView?tinyId=Qyh0Z9B5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hyperlink" Target="https://cds.ahrq.gov/cd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2.xml><?xml version="1.0" encoding="utf-8"?>
<ct:contentTypeSchema xmlns:ct="http://schemas.microsoft.com/office/2006/metadata/contentType" xmlns:ma="http://schemas.microsoft.com/office/2006/metadata/properties/metaAttributes" ct:_="" ma:_="" ma:contentTypeName="MITRE Work" ma:contentTypeID="0x0101002D54338BDACD7F44AA7A231BA6CBF86C009E2DF3A836145B48AD8317569F688259" ma:contentTypeVersion="5" ma:contentTypeDescription="Materials and documents that contain MITRE authored content and other content directly attributable to MITRE and its work" ma:contentTypeScope="" ma:versionID="4fbf7183d23f8fff1e3e6243a225feeb">
  <xsd:schema xmlns:xsd="http://www.w3.org/2001/XMLSchema" xmlns:xs="http://www.w3.org/2001/XMLSchema" xmlns:p="http://schemas.microsoft.com/office/2006/metadata/properties" xmlns:ns1="http://schemas.microsoft.com/sharepoint/v3" xmlns:ns2="http://schemas.microsoft.com/sharepoint/v3/fields" xmlns:ns3="89b07505-e33b-4559-86a6-946eb7ce36fb" targetNamespace="http://schemas.microsoft.com/office/2006/metadata/properties" ma:root="true" ma:fieldsID="e2366b77e1d036cc036564371a6958ce" ns1:_="" ns2:_="" ns3:_="">
    <xsd:import namespace="http://schemas.microsoft.com/sharepoint/v3"/>
    <xsd:import namespace="http://schemas.microsoft.com/sharepoint/v3/fields"/>
    <xsd:import namespace="89b07505-e33b-4559-86a6-946eb7ce36fb"/>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07505-e33b-4559-86a6-946eb7ce36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8BA5E3C-2F5A-406E-B259-85515B1C99EA}">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2734BD80-D711-4DDC-B835-A5C05FB5E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9b07505-e33b-4559-86a6-946eb7ce3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BB5C0-8D7D-445C-AC9C-659A4E36F2E7}">
  <ds:schemaRefs>
    <ds:schemaRef ds:uri="http://schemas.microsoft.com/sharepoint/v3/contenttype/forms"/>
  </ds:schemaRefs>
</ds:datastoreItem>
</file>

<file path=customXml/itemProps4.xml><?xml version="1.0" encoding="utf-8"?>
<ds:datastoreItem xmlns:ds="http://schemas.openxmlformats.org/officeDocument/2006/customXml" ds:itemID="{DFADBC31-8CEB-4961-A4C1-341BBBA00B8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1242</Words>
  <Characters>7085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McCready, Rob</cp:lastModifiedBy>
  <cp:revision>6</cp:revision>
  <dcterms:created xsi:type="dcterms:W3CDTF">2017-11-27T18:03:00Z</dcterms:created>
  <dcterms:modified xsi:type="dcterms:W3CDTF">2017-11-27T18:16:00Z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0x0101002D54338BDACD7F44AA7A231BA6CBF86C009E2DF3A836145B48AD8317569F688259</vt:lpwstr>
  </property>
  <property fmtid="{D5CDD505-2E9C-101B-9397-08002B2CF9AE}" pid="3" name="Order">
    <vt:r8>86200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